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57FD" w:rsidR="003757FD" w:rsidP="78853C2E" w:rsidRDefault="78853C2E" w14:paraId="03710491" w14:textId="1D3DC1E2">
      <w:pPr>
        <w:pStyle w:val="NoSpacing"/>
      </w:pPr>
      <w:bookmarkStart w:name="_Toc105593110" w:id="0"/>
      <w:bookmarkStart w:name="_Toc161732187" w:id="1"/>
      <w:bookmarkStart w:name="_Toc165948419" w:id="2"/>
      <w:bookmarkEnd w:id="0"/>
      <w:r>
        <w:t xml:space="preserve"> </w:t>
      </w:r>
    </w:p>
    <w:p w:rsidR="003757FD" w:rsidP="002C25CE" w:rsidRDefault="5848DC97" w14:paraId="3387591B" w14:textId="6FB923D0">
      <w:pPr>
        <w:pStyle w:val="Heading1"/>
      </w:pPr>
      <w:bookmarkStart w:name="_Hlk76632387" w:id="3"/>
      <w:bookmarkEnd w:id="1"/>
      <w:bookmarkEnd w:id="2"/>
      <w:r>
        <w:t xml:space="preserve">Recruit2schools </w:t>
      </w:r>
      <w:bookmarkEnd w:id="3"/>
      <w:r>
        <w:t>Fighting Climate Change</w:t>
      </w:r>
    </w:p>
    <w:p w:rsidR="00832E71" w:rsidP="00832E71" w:rsidRDefault="00832E71" w14:paraId="3FF74992" w14:textId="77777777"/>
    <w:p w:rsidRPr="00832E71" w:rsidR="00832E71" w:rsidP="00832E71" w:rsidRDefault="00832E71" w14:paraId="5DF43DBD" w14:textId="77777777"/>
    <w:p w:rsidRPr="004C7B0B" w:rsidR="004C7B0B" w:rsidP="004C7B0B" w:rsidRDefault="004C7B0B" w14:paraId="5F796EF6" w14:textId="77777777"/>
    <w:tbl>
      <w:tblPr>
        <w:tblStyle w:val="TableGrid"/>
        <w:tblW w:w="9526" w:type="dxa"/>
        <w:tblInd w:w="108"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9526"/>
      </w:tblGrid>
      <w:tr w:rsidRPr="004642C5" w:rsidR="00C06F4D" w:rsidTr="697D5C54" w14:paraId="1AE38AA1" w14:textId="77777777">
        <w:tc>
          <w:tcPr>
            <w:tcW w:w="9526" w:type="dxa"/>
            <w:shd w:val="clear" w:color="auto" w:fill="D9E2F3" w:themeFill="accent1" w:themeFillTint="33"/>
            <w:tcMar/>
            <w:vAlign w:val="center"/>
          </w:tcPr>
          <w:p w:rsidRPr="00A572BE" w:rsidR="00C06F4D" w:rsidRDefault="5848DC97" w14:paraId="0101274B" w14:textId="6C71F5AD">
            <w:pPr>
              <w:pStyle w:val="TableTextBold"/>
            </w:pPr>
            <w:bookmarkStart w:name="_Hlk108187175" w:id="4"/>
            <w:r>
              <w:t xml:space="preserve"> </w:t>
            </w:r>
          </w:p>
          <w:p w:rsidR="5848DC97" w:rsidP="5848DC97" w:rsidRDefault="5848DC97" w14:paraId="185721C2" w14:textId="4D6D54B8">
            <w:pPr>
              <w:ind w:left="57" w:right="57"/>
              <w:jc w:val="both"/>
            </w:pPr>
            <w:r w:rsidRPr="5848DC97">
              <w:rPr>
                <w:rFonts w:eastAsia="Arial" w:cs="Arial"/>
                <w:b/>
                <w:bCs/>
              </w:rPr>
              <w:t xml:space="preserve">Recruit2schools </w:t>
            </w:r>
          </w:p>
          <w:p w:rsidR="5848DC97" w:rsidP="5848DC97" w:rsidRDefault="5848DC97" w14:paraId="29E886DC" w14:textId="18616BCB">
            <w:pPr>
              <w:ind w:left="57" w:right="57"/>
              <w:jc w:val="both"/>
              <w:rPr>
                <w:rFonts w:eastAsia="Arial" w:cs="Arial"/>
                <w:b/>
                <w:bCs/>
              </w:rPr>
            </w:pPr>
            <w:r w:rsidRPr="5848DC97">
              <w:rPr>
                <w:rFonts w:eastAsia="Arial" w:cs="Arial"/>
                <w:b/>
                <w:bCs/>
              </w:rPr>
              <w:t xml:space="preserve">Climate change  -  R2S Principles / Policy </w:t>
            </w:r>
          </w:p>
          <w:p w:rsidRPr="00A572BE" w:rsidR="00C06F4D" w:rsidP="00C06F4D" w:rsidRDefault="5848DC97" w14:paraId="1F289A0C" w14:textId="3397A3DB">
            <w:pPr>
              <w:pStyle w:val="TableText"/>
              <w:numPr>
                <w:ilvl w:val="0"/>
                <w:numId w:val="2"/>
              </w:numPr>
            </w:pPr>
            <w:r>
              <w:t xml:space="preserve">R2S develops an annual total forecast of emissions and resources currently generated / used per annum.  </w:t>
            </w:r>
          </w:p>
          <w:p w:rsidRPr="00A572BE" w:rsidR="00C06F4D" w:rsidP="00C06F4D" w:rsidRDefault="5848DC97" w14:paraId="13C5180B" w14:textId="59AA4673">
            <w:pPr>
              <w:pStyle w:val="TableText"/>
              <w:numPr>
                <w:ilvl w:val="0"/>
                <w:numId w:val="2"/>
              </w:numPr>
            </w:pPr>
            <w:r>
              <w:t xml:space="preserve">Identify specific initiatives R2S  will undertake  to reduce the </w:t>
            </w:r>
            <w:r w:rsidR="00832E71">
              <w:t>number</w:t>
            </w:r>
            <w:r>
              <w:t xml:space="preserve"> of resources used or emissions generated</w:t>
            </w:r>
          </w:p>
          <w:p w:rsidRPr="00A572BE" w:rsidR="00C06F4D" w:rsidP="00C06F4D" w:rsidRDefault="5848DC97" w14:paraId="0B3808C9" w14:textId="580FB89E">
            <w:pPr>
              <w:pStyle w:val="TableText"/>
              <w:numPr>
                <w:ilvl w:val="0"/>
                <w:numId w:val="2"/>
              </w:numPr>
            </w:pPr>
            <w:r>
              <w:t>Identify using industry standard measurements ‘Per activity’, how much each initiative will reduce the total resources used or emissions generated (represented in both kg or % of total per annum)</w:t>
            </w:r>
          </w:p>
          <w:p w:rsidR="697D5C54" w:rsidP="697D5C54" w:rsidRDefault="697D5C54" w14:paraId="52D11EB1" w14:textId="7A2ADE54">
            <w:pPr>
              <w:pStyle w:val="TableText"/>
              <w:numPr>
                <w:ilvl w:val="0"/>
                <w:numId w:val="2"/>
              </w:numPr>
              <w:bidi w:val="0"/>
              <w:spacing w:before="120" w:beforeAutospacing="off" w:after="120" w:afterAutospacing="off" w:line="240" w:lineRule="auto"/>
              <w:ind w:left="720" w:right="0" w:hanging="360"/>
              <w:jc w:val="left"/>
              <w:rPr/>
            </w:pPr>
            <w:r w:rsidR="697D5C54">
              <w:rPr/>
              <w:t>A time-based commitment to update with progress on the above initiatives annually.</w:t>
            </w:r>
          </w:p>
          <w:p w:rsidRPr="00A572BE" w:rsidR="00C06F4D" w:rsidRDefault="00C06F4D" w14:paraId="7012C384" w14:textId="27A814C5">
            <w:pPr>
              <w:pStyle w:val="TableText"/>
            </w:pPr>
          </w:p>
        </w:tc>
      </w:tr>
      <w:bookmarkEnd w:id="4"/>
    </w:tbl>
    <w:p w:rsidRPr="009310A1" w:rsidR="000A4DA2" w:rsidP="009310A1" w:rsidRDefault="000A4DA2" w14:paraId="455B4172" w14:textId="77777777">
      <w:pPr>
        <w:pStyle w:val="Body"/>
      </w:pPr>
      <w:r w:rsidRPr="009310A1">
        <w:br w:type="page"/>
      </w:r>
    </w:p>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10343"/>
      </w:tblGrid>
      <w:tr w:rsidRPr="00E35617" w:rsidR="002C25CE" w:rsidTr="697D5C54" w14:paraId="14DF2E58" w14:textId="77777777">
        <w:trPr>
          <w:trHeight w:val="7738"/>
        </w:trPr>
        <w:tc>
          <w:tcPr>
            <w:tcW w:w="10343" w:type="dxa"/>
            <w:tcMar/>
          </w:tcPr>
          <w:p w:rsidRPr="003F4360" w:rsidR="00455DA6" w:rsidP="00E35617" w:rsidRDefault="5848DC97" w14:paraId="07A9D787" w14:textId="356EF88E">
            <w:pPr>
              <w:pStyle w:val="TableText"/>
              <w:spacing w:line="276" w:lineRule="auto"/>
              <w:jc w:val="both"/>
            </w:pPr>
            <w:r>
              <w:t xml:space="preserve">Since incorporation in 2017 (company formed), we have continued to use a range of green measures to limit emissions generated and resources used, such as holding online activities, prior to the outbreak of COVID-19. As such, some of our services are already digitised, resulting in lower carbon emissions and generated resources. Furthermore, we also source all equipment locally, further minimising carbon emissions. Where possible all staff recruited are allocated to schools in the nearby locality, thus reducing carbon footprint </w:t>
            </w:r>
          </w:p>
          <w:p w:rsidRPr="008A55F8" w:rsidR="008A55F8" w:rsidP="00E35617" w:rsidRDefault="00E6650D" w14:paraId="15562EEA" w14:textId="120B7F1C">
            <w:pPr>
              <w:pStyle w:val="TableText"/>
              <w:spacing w:line="276" w:lineRule="auto"/>
              <w:jc w:val="both"/>
              <w:rPr>
                <w:b/>
                <w:bCs/>
                <w:szCs w:val="22"/>
              </w:rPr>
            </w:pPr>
            <w:r w:rsidRPr="003F4360">
              <w:rPr>
                <w:b/>
                <w:bCs/>
                <w:szCs w:val="22"/>
              </w:rPr>
              <w:t>Total forecast</w:t>
            </w:r>
          </w:p>
          <w:p w:rsidRPr="003F4360" w:rsidR="00E6650D" w:rsidP="00E35617" w:rsidRDefault="5848DC97" w14:paraId="10C12789" w14:textId="54E97E80">
            <w:pPr>
              <w:pStyle w:val="TableText"/>
              <w:spacing w:line="276" w:lineRule="auto"/>
              <w:jc w:val="both"/>
              <w:rPr>
                <w:szCs w:val="22"/>
              </w:rPr>
            </w:pPr>
            <w:r>
              <w:t xml:space="preserve">The below table indicates our current emissions/resources generated/used per annum, whilst the subsequent </w:t>
            </w:r>
            <w:r w:rsidRPr="5848DC97">
              <w:rPr>
                <w:i/>
                <w:iCs/>
              </w:rPr>
              <w:t xml:space="preserve">Initiatives </w:t>
            </w:r>
            <w:r>
              <w:t>section highlights measures that will be put in place to reduce our contribution if awarded. This has been calculated using SSE Energy Solutions, which has enabled us to provide estimates of our company settings (gas bills, renewable energy, electricity bills) and carbon footprint, which are then assigned proxy values based on government research, such as greenhouse gas conversion factors and white papers.</w:t>
            </w:r>
          </w:p>
          <w:p w:rsidRPr="003F4360" w:rsidR="00DD02C4" w:rsidP="00E35617" w:rsidRDefault="5848DC97" w14:paraId="482870ED" w14:textId="1C00D2C3">
            <w:pPr>
              <w:pStyle w:val="TableText"/>
              <w:spacing w:line="276" w:lineRule="auto"/>
              <w:jc w:val="both"/>
            </w:pPr>
            <w:r w:rsidR="697D5C54">
              <w:rPr/>
              <w:t>Complying with the ‘Net Zero’ goal, we will reduce these emissions and resources used throughout delivery of the framework. As many of our services are already digitised, including remote interviews and seminars, carbon produced through excess travel and paper usage is also being eliminated.</w:t>
            </w:r>
          </w:p>
          <w:p w:rsidR="5848DC97" w:rsidP="697D5C54" w:rsidRDefault="5848DC97" w14:paraId="77BEA33B" w14:textId="179DC1D4">
            <w:pPr>
              <w:pStyle w:val="TableText"/>
              <w:spacing w:line="276" w:lineRule="auto"/>
              <w:jc w:val="both"/>
              <w:rPr>
                <w:b w:val="1"/>
                <w:bCs w:val="1"/>
              </w:rPr>
            </w:pPr>
            <w:r w:rsidRPr="697D5C54" w:rsidR="697D5C54">
              <w:rPr>
                <w:b w:val="1"/>
                <w:bCs w:val="1"/>
              </w:rPr>
              <w:t xml:space="preserve">2022-September </w:t>
            </w:r>
          </w:p>
          <w:tbl>
            <w:tblPr>
              <w:tblStyle w:val="TableGrid"/>
              <w:tblW w:w="0" w:type="auto"/>
              <w:tblLook w:val="06A0" w:firstRow="1" w:lastRow="0" w:firstColumn="1" w:lastColumn="0" w:noHBand="1" w:noVBand="1"/>
            </w:tblPr>
            <w:tblGrid>
              <w:gridCol w:w="4875"/>
              <w:gridCol w:w="2355"/>
            </w:tblGrid>
            <w:tr w:rsidR="5848DC97" w:rsidTr="5848DC97" w14:paraId="5A3DA31B" w14:textId="77777777">
              <w:trPr>
                <w:trHeight w:val="600"/>
              </w:trPr>
              <w:tc>
                <w:tcPr>
                  <w:tcW w:w="4875" w:type="dxa"/>
                  <w:tcBorders>
                    <w:top w:val="single" w:color="auto" w:sz="4" w:space="0"/>
                    <w:left w:val="single" w:color="auto" w:sz="4" w:space="0"/>
                    <w:bottom w:val="single" w:color="auto" w:sz="4" w:space="0"/>
                    <w:right w:val="single" w:color="auto" w:sz="4" w:space="0"/>
                  </w:tcBorders>
                  <w:shd w:val="clear" w:color="auto" w:fill="0097A9"/>
                  <w:tcMar>
                    <w:top w:w="15" w:type="dxa"/>
                    <w:left w:w="15" w:type="dxa"/>
                    <w:right w:w="15" w:type="dxa"/>
                  </w:tcMar>
                  <w:vAlign w:val="center"/>
                </w:tcPr>
                <w:p w:rsidR="5848DC97" w:rsidP="5848DC97" w:rsidRDefault="5848DC97" w14:paraId="4DE245CB" w14:textId="00EE2EF0">
                  <w:r w:rsidRPr="5848DC97">
                    <w:rPr>
                      <w:rFonts w:eastAsia="Arial" w:cs="Arial"/>
                      <w:b/>
                      <w:bCs/>
                      <w:color w:val="FFFFFF" w:themeColor="background1"/>
                      <w:sz w:val="24"/>
                      <w:szCs w:val="24"/>
                    </w:rPr>
                    <w:t>Description</w:t>
                  </w:r>
                </w:p>
              </w:tc>
              <w:tc>
                <w:tcPr>
                  <w:tcW w:w="2355" w:type="dxa"/>
                  <w:tcBorders>
                    <w:top w:val="single" w:color="auto" w:sz="4" w:space="0"/>
                    <w:left w:val="single" w:color="auto" w:sz="4" w:space="0"/>
                    <w:bottom w:val="single" w:color="auto" w:sz="4" w:space="0"/>
                    <w:right w:val="single" w:color="auto" w:sz="4" w:space="0"/>
                  </w:tcBorders>
                  <w:shd w:val="clear" w:color="auto" w:fill="0097A9"/>
                  <w:tcMar>
                    <w:top w:w="15" w:type="dxa"/>
                    <w:left w:w="15" w:type="dxa"/>
                    <w:right w:w="15" w:type="dxa"/>
                  </w:tcMar>
                  <w:vAlign w:val="center"/>
                </w:tcPr>
                <w:p w:rsidR="5848DC97" w:rsidP="5848DC97" w:rsidRDefault="5848DC97" w14:paraId="6C792DF7" w14:textId="3DFE97B1">
                  <w:pPr>
                    <w:jc w:val="center"/>
                  </w:pPr>
                  <w:r w:rsidRPr="5848DC97">
                    <w:rPr>
                      <w:rFonts w:eastAsia="Arial" w:cs="Arial"/>
                      <w:b/>
                      <w:bCs/>
                      <w:color w:val="FFFFFF" w:themeColor="background1"/>
                      <w:sz w:val="24"/>
                      <w:szCs w:val="24"/>
                    </w:rPr>
                    <w:t>Metric tons of CO</w:t>
                  </w:r>
                  <w:r w:rsidRPr="5848DC97">
                    <w:rPr>
                      <w:rFonts w:eastAsia="Arial" w:cs="Arial"/>
                      <w:b/>
                      <w:bCs/>
                      <w:color w:val="FFFFFF" w:themeColor="background1"/>
                      <w:sz w:val="24"/>
                      <w:szCs w:val="24"/>
                      <w:vertAlign w:val="subscript"/>
                    </w:rPr>
                    <w:t>2</w:t>
                  </w:r>
                  <w:r w:rsidRPr="5848DC97">
                    <w:rPr>
                      <w:rFonts w:eastAsia="Arial" w:cs="Arial"/>
                      <w:b/>
                      <w:bCs/>
                      <w:color w:val="FFFFFF" w:themeColor="background1"/>
                      <w:sz w:val="24"/>
                      <w:szCs w:val="24"/>
                    </w:rPr>
                    <w:t>e</w:t>
                  </w:r>
                </w:p>
              </w:tc>
            </w:tr>
            <w:tr w:rsidR="5848DC97" w:rsidTr="5848DC97" w14:paraId="051C6373" w14:textId="77777777">
              <w:trPr>
                <w:trHeight w:val="570"/>
              </w:trPr>
              <w:tc>
                <w:tcPr>
                  <w:tcW w:w="4875" w:type="dxa"/>
                  <w:tcBorders>
                    <w:top w:val="single" w:color="auto" w:sz="4" w:space="0"/>
                    <w:left w:val="single" w:color="auto" w:sz="4" w:space="0"/>
                    <w:bottom w:val="single" w:color="auto" w:sz="4" w:space="0"/>
                    <w:right w:val="single" w:color="auto" w:sz="4" w:space="0"/>
                  </w:tcBorders>
                  <w:shd w:val="clear" w:color="auto" w:fill="C7D1DD"/>
                  <w:tcMar>
                    <w:top w:w="15" w:type="dxa"/>
                    <w:left w:w="15" w:type="dxa"/>
                    <w:right w:w="15" w:type="dxa"/>
                  </w:tcMar>
                  <w:vAlign w:val="center"/>
                </w:tcPr>
                <w:p w:rsidR="5848DC97" w:rsidP="5848DC97" w:rsidRDefault="5848DC97" w14:paraId="480710DC" w14:textId="3EF3DE91">
                  <w:r w:rsidRPr="5848DC97">
                    <w:rPr>
                      <w:rFonts w:eastAsia="Arial" w:cs="Arial"/>
                      <w:color w:val="000000" w:themeColor="text1"/>
                      <w:sz w:val="20"/>
                    </w:rPr>
                    <w:t>Office emissions (gas)</w:t>
                  </w:r>
                </w:p>
              </w:tc>
              <w:tc>
                <w:tcPr>
                  <w:tcW w:w="2355" w:type="dxa"/>
                  <w:tcBorders>
                    <w:top w:val="single" w:color="auto" w:sz="4" w:space="0"/>
                    <w:left w:val="single" w:color="auto" w:sz="4" w:space="0"/>
                    <w:bottom w:val="single" w:color="auto" w:sz="4" w:space="0"/>
                    <w:right w:val="single" w:color="auto" w:sz="4" w:space="0"/>
                  </w:tcBorders>
                  <w:shd w:val="clear" w:color="auto" w:fill="C7D1DD"/>
                  <w:tcMar>
                    <w:top w:w="15" w:type="dxa"/>
                    <w:left w:w="15" w:type="dxa"/>
                    <w:right w:w="15" w:type="dxa"/>
                  </w:tcMar>
                  <w:vAlign w:val="center"/>
                </w:tcPr>
                <w:p w:rsidR="5848DC97" w:rsidP="5848DC97" w:rsidRDefault="5848DC97" w14:paraId="793430C0" w14:textId="697D1E8F">
                  <w:pPr>
                    <w:jc w:val="center"/>
                  </w:pPr>
                  <w:r w:rsidRPr="5848DC97">
                    <w:rPr>
                      <w:rFonts w:eastAsia="Arial" w:cs="Arial"/>
                      <w:color w:val="000000" w:themeColor="text1"/>
                      <w:sz w:val="20"/>
                    </w:rPr>
                    <w:t>1.7</w:t>
                  </w:r>
                </w:p>
              </w:tc>
            </w:tr>
            <w:tr w:rsidR="5848DC97" w:rsidTr="5848DC97" w14:paraId="4B6C8118"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C7D1DD"/>
                  <w:tcMar>
                    <w:top w:w="15" w:type="dxa"/>
                    <w:left w:w="15" w:type="dxa"/>
                    <w:right w:w="15" w:type="dxa"/>
                  </w:tcMar>
                  <w:vAlign w:val="center"/>
                </w:tcPr>
                <w:p w:rsidR="5848DC97" w:rsidP="5848DC97" w:rsidRDefault="5848DC97" w14:paraId="0FCFBAAD" w14:textId="6D48C242">
                  <w:r w:rsidRPr="5848DC97">
                    <w:rPr>
                      <w:rFonts w:eastAsia="Arial" w:cs="Arial"/>
                      <w:color w:val="000000" w:themeColor="text1"/>
                      <w:sz w:val="20"/>
                    </w:rPr>
                    <w:t>Other Scope 1 emissions</w:t>
                  </w:r>
                </w:p>
              </w:tc>
              <w:tc>
                <w:tcPr>
                  <w:tcW w:w="2355" w:type="dxa"/>
                  <w:tcBorders>
                    <w:top w:val="single" w:color="auto" w:sz="4" w:space="0"/>
                    <w:left w:val="single" w:color="auto" w:sz="4" w:space="0"/>
                    <w:bottom w:val="single" w:color="auto" w:sz="4" w:space="0"/>
                    <w:right w:val="single" w:color="auto" w:sz="4" w:space="0"/>
                  </w:tcBorders>
                  <w:shd w:val="clear" w:color="auto" w:fill="C7D1DD"/>
                  <w:tcMar>
                    <w:top w:w="15" w:type="dxa"/>
                    <w:left w:w="15" w:type="dxa"/>
                    <w:right w:w="15" w:type="dxa"/>
                  </w:tcMar>
                  <w:vAlign w:val="center"/>
                </w:tcPr>
                <w:p w:rsidR="5848DC97" w:rsidP="5848DC97" w:rsidRDefault="5848DC97" w14:paraId="18A3756D" w14:textId="20D7287C">
                  <w:pPr>
                    <w:jc w:val="center"/>
                  </w:pPr>
                  <w:r w:rsidRPr="5848DC97">
                    <w:rPr>
                      <w:rFonts w:eastAsia="Arial" w:cs="Arial"/>
                      <w:color w:val="000000" w:themeColor="text1"/>
                      <w:sz w:val="20"/>
                    </w:rPr>
                    <w:t>0.0</w:t>
                  </w:r>
                </w:p>
              </w:tc>
            </w:tr>
            <w:tr w:rsidR="5848DC97" w:rsidTr="5848DC97" w14:paraId="5BF7EB42" w14:textId="77777777">
              <w:trPr>
                <w:trHeight w:val="1050"/>
              </w:trPr>
              <w:tc>
                <w:tcPr>
                  <w:tcW w:w="4875" w:type="dxa"/>
                  <w:tcBorders>
                    <w:top w:val="single" w:color="auto" w:sz="4" w:space="0"/>
                    <w:left w:val="single" w:color="auto" w:sz="4" w:space="0"/>
                    <w:bottom w:val="single" w:color="auto" w:sz="4" w:space="0"/>
                    <w:right w:val="single" w:color="auto" w:sz="4" w:space="0"/>
                  </w:tcBorders>
                  <w:shd w:val="clear" w:color="auto" w:fill="FAD177"/>
                  <w:tcMar>
                    <w:top w:w="15" w:type="dxa"/>
                    <w:left w:w="15" w:type="dxa"/>
                    <w:right w:w="15" w:type="dxa"/>
                  </w:tcMar>
                  <w:vAlign w:val="center"/>
                </w:tcPr>
                <w:p w:rsidR="5848DC97" w:rsidP="5848DC97" w:rsidRDefault="5848DC97" w14:paraId="63FFB49B" w14:textId="3474053A">
                  <w:r w:rsidRPr="5848DC97">
                    <w:rPr>
                      <w:rFonts w:eastAsia="Arial" w:cs="Arial"/>
                      <w:color w:val="000000" w:themeColor="text1"/>
                      <w:sz w:val="20"/>
                    </w:rPr>
                    <w:t>Office emissions (electricity)</w:t>
                  </w:r>
                </w:p>
              </w:tc>
              <w:tc>
                <w:tcPr>
                  <w:tcW w:w="2355" w:type="dxa"/>
                  <w:tcBorders>
                    <w:top w:val="single" w:color="auto" w:sz="4" w:space="0"/>
                    <w:left w:val="single" w:color="auto" w:sz="4" w:space="0"/>
                    <w:bottom w:val="single" w:color="auto" w:sz="4" w:space="0"/>
                    <w:right w:val="single" w:color="auto" w:sz="4" w:space="0"/>
                  </w:tcBorders>
                  <w:shd w:val="clear" w:color="auto" w:fill="FAD177"/>
                  <w:tcMar>
                    <w:top w:w="15" w:type="dxa"/>
                    <w:left w:w="15" w:type="dxa"/>
                    <w:right w:w="15" w:type="dxa"/>
                  </w:tcMar>
                  <w:vAlign w:val="center"/>
                </w:tcPr>
                <w:p w:rsidR="5848DC97" w:rsidP="5848DC97" w:rsidRDefault="5848DC97" w14:paraId="3546B6CA" w14:textId="083A33DA">
                  <w:pPr>
                    <w:jc w:val="center"/>
                  </w:pPr>
                  <w:r w:rsidRPr="5848DC97">
                    <w:rPr>
                      <w:rFonts w:eastAsia="Arial" w:cs="Arial"/>
                      <w:color w:val="000000" w:themeColor="text1"/>
                      <w:sz w:val="20"/>
                    </w:rPr>
                    <w:t>0.9</w:t>
                  </w:r>
                </w:p>
              </w:tc>
            </w:tr>
            <w:tr w:rsidR="5848DC97" w:rsidTr="5848DC97" w14:paraId="6D517CFB"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91A22ED" w14:textId="50A97A60">
                  <w:r w:rsidRPr="5848DC97">
                    <w:rPr>
                      <w:rFonts w:eastAsia="Arial" w:cs="Arial"/>
                      <w:color w:val="000000" w:themeColor="text1"/>
                      <w:sz w:val="20"/>
                    </w:rPr>
                    <w:t>Homeworker electricity emissions (home office)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298F071A" w14:textId="347E2CE2">
                  <w:pPr>
                    <w:jc w:val="center"/>
                  </w:pPr>
                  <w:r w:rsidRPr="5848DC97">
                    <w:rPr>
                      <w:rFonts w:eastAsia="Arial" w:cs="Arial"/>
                      <w:color w:val="000000" w:themeColor="text1"/>
                      <w:sz w:val="20"/>
                    </w:rPr>
                    <w:t>0.0</w:t>
                  </w:r>
                </w:p>
              </w:tc>
            </w:tr>
            <w:tr w:rsidR="5848DC97" w:rsidTr="5848DC97" w14:paraId="555C12C8"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4EF8EE2" w14:textId="6320228D">
                  <w:r w:rsidRPr="5848DC97">
                    <w:rPr>
                      <w:rFonts w:eastAsia="Arial" w:cs="Arial"/>
                      <w:color w:val="000000" w:themeColor="text1"/>
                      <w:sz w:val="20"/>
                    </w:rPr>
                    <w:t>Homeworker electricity emissions (air-conditioning)</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513BA4E8" w14:textId="3649A784">
                  <w:pPr>
                    <w:jc w:val="center"/>
                  </w:pPr>
                  <w:r w:rsidRPr="5848DC97">
                    <w:rPr>
                      <w:rFonts w:eastAsia="Arial" w:cs="Arial"/>
                      <w:color w:val="000000" w:themeColor="text1"/>
                      <w:sz w:val="20"/>
                    </w:rPr>
                    <w:t>0.0</w:t>
                  </w:r>
                </w:p>
              </w:tc>
            </w:tr>
            <w:tr w:rsidR="5848DC97" w:rsidTr="5848DC97" w14:paraId="144A5B59"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464EF967" w14:textId="5DF2CE7F">
                  <w:r w:rsidRPr="5848DC97">
                    <w:rPr>
                      <w:rFonts w:eastAsia="Arial" w:cs="Arial"/>
                      <w:color w:val="000000" w:themeColor="text1"/>
                      <w:sz w:val="20"/>
                    </w:rPr>
                    <w:t>Homeworker gas emissions</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9F4108B" w14:textId="21A5860F">
                  <w:pPr>
                    <w:jc w:val="center"/>
                  </w:pPr>
                  <w:r w:rsidRPr="5848DC97">
                    <w:rPr>
                      <w:rFonts w:eastAsia="Arial" w:cs="Arial"/>
                      <w:color w:val="000000" w:themeColor="text1"/>
                      <w:sz w:val="20"/>
                    </w:rPr>
                    <w:t>0.6</w:t>
                  </w:r>
                </w:p>
              </w:tc>
            </w:tr>
            <w:tr w:rsidR="5848DC97" w:rsidTr="5848DC97" w14:paraId="7718F16C"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0B42858A" w14:textId="3987EDFB">
                  <w:r w:rsidRPr="5848DC97">
                    <w:rPr>
                      <w:rFonts w:eastAsia="Arial" w:cs="Arial"/>
                      <w:color w:val="000000" w:themeColor="text1"/>
                      <w:sz w:val="20"/>
                    </w:rPr>
                    <w:t>Diesel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2371CF85" w14:textId="5DADF6E4">
                  <w:pPr>
                    <w:jc w:val="center"/>
                  </w:pPr>
                  <w:r w:rsidRPr="5848DC97">
                    <w:rPr>
                      <w:rFonts w:eastAsia="Arial" w:cs="Arial"/>
                      <w:color w:val="000000" w:themeColor="text1"/>
                      <w:sz w:val="20"/>
                    </w:rPr>
                    <w:t>0.0</w:t>
                  </w:r>
                </w:p>
              </w:tc>
            </w:tr>
            <w:tr w:rsidR="5848DC97" w:rsidTr="5848DC97" w14:paraId="33AC54A2"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377E953C" w14:textId="29FDEBCC">
                  <w:r w:rsidRPr="5848DC97">
                    <w:rPr>
                      <w:rFonts w:eastAsia="Arial" w:cs="Arial"/>
                      <w:color w:val="000000" w:themeColor="text1"/>
                      <w:sz w:val="20"/>
                    </w:rPr>
                    <w:t>Petrol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C4BDB1C" w14:textId="74A86F03">
                  <w:pPr>
                    <w:jc w:val="center"/>
                  </w:pPr>
                  <w:r w:rsidRPr="5848DC97">
                    <w:rPr>
                      <w:rFonts w:eastAsia="Arial" w:cs="Arial"/>
                      <w:color w:val="000000" w:themeColor="text1"/>
                      <w:sz w:val="20"/>
                    </w:rPr>
                    <w:t>0.6</w:t>
                  </w:r>
                </w:p>
              </w:tc>
            </w:tr>
            <w:tr w:rsidR="5848DC97" w:rsidTr="5848DC97" w14:paraId="04531C82"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7C89A106" w14:textId="0240349E">
                  <w:r w:rsidRPr="5848DC97">
                    <w:rPr>
                      <w:rFonts w:eastAsia="Arial" w:cs="Arial"/>
                      <w:color w:val="000000" w:themeColor="text1"/>
                      <w:sz w:val="20"/>
                    </w:rPr>
                    <w:t>Hybrid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E9568F5" w14:textId="4017DB83">
                  <w:pPr>
                    <w:jc w:val="center"/>
                  </w:pPr>
                  <w:r w:rsidRPr="5848DC97">
                    <w:rPr>
                      <w:rFonts w:eastAsia="Arial" w:cs="Arial"/>
                      <w:color w:val="000000" w:themeColor="text1"/>
                      <w:sz w:val="20"/>
                    </w:rPr>
                    <w:t>1.0</w:t>
                  </w:r>
                </w:p>
              </w:tc>
            </w:tr>
            <w:tr w:rsidR="5848DC97" w:rsidTr="5848DC97" w14:paraId="5CE553D6"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43720EA1" w14:textId="121BEB0B">
                  <w:r w:rsidRPr="5848DC97">
                    <w:rPr>
                      <w:rFonts w:eastAsia="Arial" w:cs="Arial"/>
                      <w:color w:val="000000" w:themeColor="text1"/>
                      <w:sz w:val="20"/>
                    </w:rPr>
                    <w:t>Motorbike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B32838A" w14:textId="50449BBD">
                  <w:pPr>
                    <w:jc w:val="center"/>
                  </w:pPr>
                  <w:r w:rsidRPr="5848DC97">
                    <w:rPr>
                      <w:rFonts w:eastAsia="Arial" w:cs="Arial"/>
                      <w:color w:val="000000" w:themeColor="text1"/>
                      <w:sz w:val="20"/>
                    </w:rPr>
                    <w:t>0.0</w:t>
                  </w:r>
                </w:p>
              </w:tc>
            </w:tr>
            <w:tr w:rsidR="5848DC97" w:rsidTr="5848DC97" w14:paraId="1F4F5490"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494B437C" w14:textId="141389B6">
                  <w:r w:rsidRPr="5848DC97">
                    <w:rPr>
                      <w:rFonts w:eastAsia="Arial" w:cs="Arial"/>
                      <w:color w:val="000000" w:themeColor="text1"/>
                      <w:sz w:val="20"/>
                    </w:rPr>
                    <w:t>Train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BE2AFA5" w14:textId="0AF9D696">
                  <w:pPr>
                    <w:jc w:val="center"/>
                  </w:pPr>
                  <w:r w:rsidRPr="5848DC97">
                    <w:rPr>
                      <w:rFonts w:eastAsia="Arial" w:cs="Arial"/>
                      <w:color w:val="000000" w:themeColor="text1"/>
                      <w:sz w:val="20"/>
                    </w:rPr>
                    <w:t>0.0</w:t>
                  </w:r>
                </w:p>
              </w:tc>
            </w:tr>
            <w:tr w:rsidR="5848DC97" w:rsidTr="5848DC97" w14:paraId="60549948"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08B1396" w14:textId="66F95B95">
                  <w:r w:rsidRPr="5848DC97">
                    <w:rPr>
                      <w:rFonts w:eastAsia="Arial" w:cs="Arial"/>
                      <w:color w:val="000000" w:themeColor="text1"/>
                      <w:sz w:val="20"/>
                    </w:rPr>
                    <w:t>Bus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C0020E7" w14:textId="78D05784">
                  <w:pPr>
                    <w:jc w:val="center"/>
                  </w:pPr>
                  <w:r w:rsidRPr="5848DC97">
                    <w:rPr>
                      <w:rFonts w:eastAsia="Arial" w:cs="Arial"/>
                      <w:color w:val="000000" w:themeColor="text1"/>
                      <w:sz w:val="20"/>
                    </w:rPr>
                    <w:t>0.0</w:t>
                  </w:r>
                </w:p>
              </w:tc>
            </w:tr>
            <w:tr w:rsidR="5848DC97" w:rsidTr="5848DC97" w14:paraId="558BBE55"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3B4C5FE6" w14:textId="7F30C2F4">
                  <w:r w:rsidRPr="5848DC97">
                    <w:rPr>
                      <w:rFonts w:eastAsia="Arial" w:cs="Arial"/>
                      <w:color w:val="000000" w:themeColor="text1"/>
                      <w:sz w:val="20"/>
                    </w:rPr>
                    <w:t>Taxi emissions (commute)</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7CD5413D" w14:textId="15253EB6">
                  <w:pPr>
                    <w:jc w:val="center"/>
                  </w:pPr>
                  <w:r w:rsidRPr="5848DC97">
                    <w:rPr>
                      <w:rFonts w:eastAsia="Arial" w:cs="Arial"/>
                      <w:color w:val="000000" w:themeColor="text1"/>
                      <w:sz w:val="20"/>
                    </w:rPr>
                    <w:t>0.0</w:t>
                  </w:r>
                </w:p>
              </w:tc>
            </w:tr>
            <w:tr w:rsidR="5848DC97" w:rsidTr="5848DC97" w14:paraId="42BE43EF"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5F8CA88" w14:textId="15596C5E">
                  <w:r w:rsidRPr="5848DC97">
                    <w:rPr>
                      <w:rFonts w:eastAsia="Arial" w:cs="Arial"/>
                      <w:color w:val="000000" w:themeColor="text1"/>
                      <w:sz w:val="20"/>
                    </w:rPr>
                    <w:t>Train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76E6FABB" w14:textId="48DFECE7">
                  <w:pPr>
                    <w:jc w:val="center"/>
                  </w:pPr>
                  <w:r w:rsidRPr="5848DC97">
                    <w:rPr>
                      <w:rFonts w:eastAsia="Arial" w:cs="Arial"/>
                      <w:color w:val="000000" w:themeColor="text1"/>
                      <w:sz w:val="20"/>
                    </w:rPr>
                    <w:t>0.0</w:t>
                  </w:r>
                </w:p>
              </w:tc>
            </w:tr>
            <w:tr w:rsidR="5848DC97" w:rsidTr="5848DC97" w14:paraId="00CF6030"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73640300" w14:textId="7FEB2E47">
                  <w:r w:rsidRPr="5848DC97">
                    <w:rPr>
                      <w:rFonts w:eastAsia="Arial" w:cs="Arial"/>
                      <w:color w:val="000000" w:themeColor="text1"/>
                      <w:sz w:val="20"/>
                    </w:rPr>
                    <w:t>Diesel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24463A2" w14:textId="0369F6D3">
                  <w:pPr>
                    <w:jc w:val="center"/>
                  </w:pPr>
                  <w:r w:rsidRPr="5848DC97">
                    <w:rPr>
                      <w:rFonts w:eastAsia="Arial" w:cs="Arial"/>
                      <w:color w:val="000000" w:themeColor="text1"/>
                      <w:sz w:val="20"/>
                    </w:rPr>
                    <w:t>0.0</w:t>
                  </w:r>
                </w:p>
              </w:tc>
            </w:tr>
            <w:tr w:rsidR="5848DC97" w:rsidTr="5848DC97" w14:paraId="00B21886"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31EB6937" w14:textId="3F27DB0C">
                  <w:r w:rsidRPr="5848DC97">
                    <w:rPr>
                      <w:rFonts w:eastAsia="Arial" w:cs="Arial"/>
                      <w:color w:val="000000" w:themeColor="text1"/>
                      <w:sz w:val="20"/>
                    </w:rPr>
                    <w:t>Petrol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49E7C2FB" w14:textId="6C5D7327">
                  <w:pPr>
                    <w:jc w:val="center"/>
                  </w:pPr>
                  <w:r w:rsidRPr="5848DC97">
                    <w:rPr>
                      <w:rFonts w:eastAsia="Arial" w:cs="Arial"/>
                      <w:color w:val="000000" w:themeColor="text1"/>
                      <w:sz w:val="20"/>
                    </w:rPr>
                    <w:t>0.0</w:t>
                  </w:r>
                </w:p>
              </w:tc>
            </w:tr>
            <w:tr w:rsidR="5848DC97" w:rsidTr="5848DC97" w14:paraId="6F0E32DF"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5C5F9BA5" w14:textId="3882A612">
                  <w:r w:rsidRPr="5848DC97">
                    <w:rPr>
                      <w:rFonts w:eastAsia="Arial" w:cs="Arial"/>
                      <w:color w:val="000000" w:themeColor="text1"/>
                      <w:sz w:val="20"/>
                    </w:rPr>
                    <w:t>Hybrid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23E5923E" w14:textId="384E21E8">
                  <w:pPr>
                    <w:jc w:val="center"/>
                  </w:pPr>
                  <w:r w:rsidRPr="5848DC97">
                    <w:rPr>
                      <w:rFonts w:eastAsia="Arial" w:cs="Arial"/>
                      <w:color w:val="000000" w:themeColor="text1"/>
                      <w:sz w:val="20"/>
                    </w:rPr>
                    <w:t>0.1</w:t>
                  </w:r>
                </w:p>
              </w:tc>
            </w:tr>
            <w:tr w:rsidR="5848DC97" w:rsidTr="5848DC97" w14:paraId="43BBEC58"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44C0175" w14:textId="43FB6659">
                  <w:r w:rsidRPr="5848DC97">
                    <w:rPr>
                      <w:rFonts w:eastAsia="Arial" w:cs="Arial"/>
                      <w:color w:val="000000" w:themeColor="text1"/>
                      <w:sz w:val="20"/>
                    </w:rPr>
                    <w:t>Bus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07674A47" w14:textId="5D8B1D5B">
                  <w:pPr>
                    <w:jc w:val="center"/>
                  </w:pPr>
                  <w:r w:rsidRPr="5848DC97">
                    <w:rPr>
                      <w:rFonts w:eastAsia="Arial" w:cs="Arial"/>
                      <w:color w:val="000000" w:themeColor="text1"/>
                      <w:sz w:val="20"/>
                    </w:rPr>
                    <w:t>0.0</w:t>
                  </w:r>
                </w:p>
              </w:tc>
            </w:tr>
            <w:tr w:rsidR="5848DC97" w:rsidTr="5848DC97" w14:paraId="556A3DF4"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5A4296C2" w14:textId="0F5B89BF">
                  <w:r w:rsidRPr="5848DC97">
                    <w:rPr>
                      <w:rFonts w:eastAsia="Arial" w:cs="Arial"/>
                      <w:color w:val="000000" w:themeColor="text1"/>
                      <w:sz w:val="20"/>
                    </w:rPr>
                    <w:t>Taxi emissions (in work travel)</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04CAE512" w14:textId="5ACC7BA7">
                  <w:pPr>
                    <w:jc w:val="center"/>
                  </w:pPr>
                  <w:r w:rsidRPr="5848DC97">
                    <w:rPr>
                      <w:rFonts w:eastAsia="Arial" w:cs="Arial"/>
                      <w:color w:val="000000" w:themeColor="text1"/>
                      <w:sz w:val="20"/>
                    </w:rPr>
                    <w:t>0.0</w:t>
                  </w:r>
                </w:p>
              </w:tc>
            </w:tr>
            <w:tr w:rsidR="5848DC97" w:rsidTr="5848DC97" w14:paraId="1EEB6C11"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E45F3BB" w14:textId="3C177A01">
                  <w:r w:rsidRPr="5848DC97">
                    <w:rPr>
                      <w:rFonts w:eastAsia="Arial" w:cs="Arial"/>
                      <w:color w:val="000000" w:themeColor="text1"/>
                      <w:sz w:val="20"/>
                    </w:rPr>
                    <w:t>Plane emissions</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25E295E5" w14:textId="1D28FC78">
                  <w:pPr>
                    <w:jc w:val="center"/>
                  </w:pPr>
                  <w:r w:rsidRPr="5848DC97">
                    <w:rPr>
                      <w:rFonts w:eastAsia="Arial" w:cs="Arial"/>
                      <w:color w:val="000000" w:themeColor="text1"/>
                      <w:sz w:val="20"/>
                    </w:rPr>
                    <w:t>0.0</w:t>
                  </w:r>
                </w:p>
              </w:tc>
            </w:tr>
            <w:tr w:rsidR="5848DC97" w:rsidTr="5848DC97" w14:paraId="7D3D936D"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3CF76DB8" w14:textId="1E6BBF4A">
                  <w:r w:rsidRPr="5848DC97">
                    <w:rPr>
                      <w:rFonts w:eastAsia="Arial" w:cs="Arial"/>
                      <w:color w:val="000000" w:themeColor="text1"/>
                      <w:sz w:val="20"/>
                    </w:rPr>
                    <w:t>Hotel emissions</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61D28EAC" w14:textId="21B1748B">
                  <w:pPr>
                    <w:jc w:val="center"/>
                  </w:pPr>
                  <w:r w:rsidRPr="5848DC97">
                    <w:rPr>
                      <w:rFonts w:eastAsia="Arial" w:cs="Arial"/>
                      <w:color w:val="000000" w:themeColor="text1"/>
                      <w:sz w:val="20"/>
                    </w:rPr>
                    <w:t>0.2</w:t>
                  </w:r>
                </w:p>
              </w:tc>
            </w:tr>
            <w:tr w:rsidR="5848DC97" w:rsidTr="5848DC97" w14:paraId="72E3EF22"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1C5AAF9C" w14:textId="31F12DCE">
                  <w:r w:rsidRPr="5848DC97">
                    <w:rPr>
                      <w:rFonts w:eastAsia="Arial" w:cs="Arial"/>
                      <w:color w:val="000000" w:themeColor="text1"/>
                      <w:sz w:val="20"/>
                    </w:rPr>
                    <w:t>Additional estimates for purchases of goods and services</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33C40ED1" w14:textId="5A8B0435">
                  <w:pPr>
                    <w:jc w:val="center"/>
                  </w:pPr>
                  <w:r w:rsidRPr="5848DC97">
                    <w:rPr>
                      <w:rFonts w:eastAsia="Arial" w:cs="Arial"/>
                      <w:color w:val="000000" w:themeColor="text1"/>
                      <w:sz w:val="20"/>
                    </w:rPr>
                    <w:t>0.8</w:t>
                  </w:r>
                </w:p>
              </w:tc>
            </w:tr>
            <w:tr w:rsidR="5848DC97" w:rsidTr="5848DC97" w14:paraId="40182FA0" w14:textId="77777777">
              <w:trPr>
                <w:trHeight w:val="465"/>
              </w:trPr>
              <w:tc>
                <w:tcPr>
                  <w:tcW w:w="487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4AE10C49" w14:textId="3369349A">
                  <w:r w:rsidRPr="5848DC97">
                    <w:rPr>
                      <w:rFonts w:eastAsia="Arial" w:cs="Arial"/>
                      <w:color w:val="000000" w:themeColor="text1"/>
                      <w:sz w:val="20"/>
                    </w:rPr>
                    <w:t>Other Scope 3 emissions</w:t>
                  </w:r>
                </w:p>
              </w:tc>
              <w:tc>
                <w:tcPr>
                  <w:tcW w:w="2355" w:type="dxa"/>
                  <w:tcBorders>
                    <w:top w:val="single" w:color="auto" w:sz="4" w:space="0"/>
                    <w:left w:val="single" w:color="auto" w:sz="4" w:space="0"/>
                    <w:bottom w:val="single" w:color="auto" w:sz="4" w:space="0"/>
                    <w:right w:val="single" w:color="auto" w:sz="4" w:space="0"/>
                  </w:tcBorders>
                  <w:shd w:val="clear" w:color="auto" w:fill="74DFD6"/>
                  <w:tcMar>
                    <w:top w:w="15" w:type="dxa"/>
                    <w:left w:w="15" w:type="dxa"/>
                    <w:right w:w="15" w:type="dxa"/>
                  </w:tcMar>
                  <w:vAlign w:val="center"/>
                </w:tcPr>
                <w:p w:rsidR="5848DC97" w:rsidP="5848DC97" w:rsidRDefault="5848DC97" w14:paraId="0F819E17" w14:textId="34270DA4">
                  <w:pPr>
                    <w:jc w:val="center"/>
                  </w:pPr>
                  <w:r w:rsidRPr="5848DC97">
                    <w:rPr>
                      <w:rFonts w:eastAsia="Arial" w:cs="Arial"/>
                      <w:color w:val="000000" w:themeColor="text1"/>
                      <w:sz w:val="20"/>
                    </w:rPr>
                    <w:t>0.0</w:t>
                  </w:r>
                </w:p>
              </w:tc>
            </w:tr>
            <w:tr w:rsidR="5848DC97" w:rsidTr="5848DC97" w14:paraId="66AE7DA8"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2DBB5082" w14:textId="51D47539">
                  <w:r w:rsidRPr="5848DC97">
                    <w:rPr>
                      <w:rFonts w:eastAsia="Arial" w:cs="Arial"/>
                      <w:color w:val="FFFFFF" w:themeColor="background1"/>
                      <w:sz w:val="20"/>
                    </w:rPr>
                    <w:t>Company CO</w:t>
                  </w:r>
                  <w:r w:rsidRPr="5848DC97">
                    <w:rPr>
                      <w:rFonts w:eastAsia="Arial" w:cs="Arial"/>
                      <w:color w:val="FFFFFF" w:themeColor="background1"/>
                      <w:sz w:val="20"/>
                      <w:vertAlign w:val="subscript"/>
                    </w:rPr>
                    <w:t>2</w:t>
                  </w:r>
                  <w:r w:rsidRPr="5848DC97">
                    <w:rPr>
                      <w:rFonts w:eastAsia="Arial" w:cs="Arial"/>
                      <w:color w:val="FFFFFF" w:themeColor="background1"/>
                      <w:sz w:val="20"/>
                    </w:rPr>
                    <w:t xml:space="preserve"> Emissions (tons)</w:t>
                  </w:r>
                </w:p>
              </w:tc>
              <w:tc>
                <w:tcPr>
                  <w:tcW w:w="235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703D081D" w14:textId="2C689C79">
                  <w:pPr>
                    <w:jc w:val="center"/>
                  </w:pPr>
                  <w:r w:rsidRPr="5848DC97">
                    <w:rPr>
                      <w:rFonts w:eastAsia="Arial" w:cs="Arial"/>
                      <w:b/>
                      <w:bCs/>
                      <w:color w:val="FFFFFF" w:themeColor="background1"/>
                      <w:sz w:val="20"/>
                    </w:rPr>
                    <w:t>5.84</w:t>
                  </w:r>
                </w:p>
              </w:tc>
            </w:tr>
            <w:tr w:rsidR="5848DC97" w:rsidTr="5848DC97" w14:paraId="5EAC83F0"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4F6D6D37" w14:textId="4DA4AC8D">
                  <w:r w:rsidRPr="5848DC97">
                    <w:rPr>
                      <w:rFonts w:eastAsia="Arial" w:cs="Arial"/>
                      <w:color w:val="FFFFFF" w:themeColor="background1"/>
                      <w:sz w:val="20"/>
                    </w:rPr>
                    <w:t>Average CO</w:t>
                  </w:r>
                  <w:r w:rsidRPr="5848DC97">
                    <w:rPr>
                      <w:rFonts w:eastAsia="Arial" w:cs="Arial"/>
                      <w:color w:val="FFFFFF" w:themeColor="background1"/>
                      <w:sz w:val="20"/>
                      <w:vertAlign w:val="subscript"/>
                    </w:rPr>
                    <w:t>2</w:t>
                  </w:r>
                  <w:r w:rsidRPr="5848DC97">
                    <w:rPr>
                      <w:rFonts w:eastAsia="Arial" w:cs="Arial"/>
                      <w:color w:val="FFFFFF" w:themeColor="background1"/>
                      <w:sz w:val="20"/>
                    </w:rPr>
                    <w:t xml:space="preserve"> Emissions per person (tons)</w:t>
                  </w:r>
                </w:p>
              </w:tc>
              <w:tc>
                <w:tcPr>
                  <w:tcW w:w="235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41ED77DC" w14:textId="755EF933">
                  <w:pPr>
                    <w:jc w:val="center"/>
                  </w:pPr>
                  <w:r w:rsidRPr="5848DC97">
                    <w:rPr>
                      <w:rFonts w:eastAsia="Arial" w:cs="Arial"/>
                      <w:b/>
                      <w:bCs/>
                      <w:color w:val="FFFFFF" w:themeColor="background1"/>
                      <w:sz w:val="20"/>
                    </w:rPr>
                    <w:t>1.461</w:t>
                  </w:r>
                </w:p>
              </w:tc>
            </w:tr>
            <w:tr w:rsidR="5848DC97" w:rsidTr="5848DC97" w14:paraId="1625875D"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0B69E8DA" w14:textId="226A2948">
                  <w:r w:rsidRPr="5848DC97">
                    <w:rPr>
                      <w:rFonts w:eastAsia="Arial" w:cs="Arial"/>
                      <w:color w:val="FFFFFF" w:themeColor="background1"/>
                      <w:sz w:val="20"/>
                    </w:rPr>
                    <w:t>Average CO</w:t>
                  </w:r>
                  <w:r w:rsidRPr="5848DC97">
                    <w:rPr>
                      <w:rFonts w:eastAsia="Arial" w:cs="Arial"/>
                      <w:color w:val="FFFFFF" w:themeColor="background1"/>
                      <w:sz w:val="20"/>
                      <w:vertAlign w:val="subscript"/>
                    </w:rPr>
                    <w:t>2</w:t>
                  </w:r>
                  <w:r w:rsidRPr="5848DC97">
                    <w:rPr>
                      <w:rFonts w:eastAsia="Arial" w:cs="Arial"/>
                      <w:color w:val="FFFFFF" w:themeColor="background1"/>
                      <w:sz w:val="20"/>
                    </w:rPr>
                    <w:t xml:space="preserve"> Emissions per person per day (kgs)</w:t>
                  </w:r>
                </w:p>
              </w:tc>
              <w:tc>
                <w:tcPr>
                  <w:tcW w:w="235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0C0F724B" w14:textId="62909B74">
                  <w:pPr>
                    <w:jc w:val="center"/>
                  </w:pPr>
                  <w:r w:rsidRPr="5848DC97">
                    <w:rPr>
                      <w:rFonts w:eastAsia="Arial" w:cs="Arial"/>
                      <w:b/>
                      <w:bCs/>
                      <w:color w:val="FFFFFF" w:themeColor="background1"/>
                      <w:sz w:val="20"/>
                    </w:rPr>
                    <w:t>6.30</w:t>
                  </w:r>
                </w:p>
              </w:tc>
            </w:tr>
            <w:tr w:rsidR="5848DC97" w:rsidTr="5848DC97" w14:paraId="2C7E4CCA"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4BA4D4ED" w14:textId="458217B9">
                  <w:r w:rsidRPr="5848DC97">
                    <w:rPr>
                      <w:rFonts w:eastAsia="Arial" w:cs="Arial"/>
                      <w:color w:val="FFFFFF" w:themeColor="background1"/>
                      <w:sz w:val="20"/>
                    </w:rPr>
                    <w:t>Equivalent airmiles travelled</w:t>
                  </w:r>
                </w:p>
              </w:tc>
              <w:tc>
                <w:tcPr>
                  <w:tcW w:w="235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6F37CBA2" w14:textId="048351B1">
                  <w:pPr>
                    <w:jc w:val="center"/>
                  </w:pPr>
                  <w:r w:rsidRPr="5848DC97">
                    <w:rPr>
                      <w:rFonts w:eastAsia="Arial" w:cs="Arial"/>
                      <w:b/>
                      <w:bCs/>
                      <w:color w:val="FFFFFF" w:themeColor="background1"/>
                      <w:sz w:val="20"/>
                    </w:rPr>
                    <w:t>19,970</w:t>
                  </w:r>
                </w:p>
              </w:tc>
            </w:tr>
            <w:tr w:rsidR="5848DC97" w:rsidTr="5848DC97" w14:paraId="5EB71ACA" w14:textId="77777777">
              <w:trPr>
                <w:trHeight w:val="675"/>
              </w:trPr>
              <w:tc>
                <w:tcPr>
                  <w:tcW w:w="487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1DD28ADB" w14:textId="0FA03F98">
                  <w:r w:rsidRPr="5848DC97">
                    <w:rPr>
                      <w:rFonts w:eastAsia="Arial" w:cs="Arial"/>
                      <w:color w:val="FFFFFF" w:themeColor="background1"/>
                      <w:sz w:val="20"/>
                    </w:rPr>
                    <w:t>Trees required to offset</w:t>
                  </w:r>
                </w:p>
              </w:tc>
              <w:tc>
                <w:tcPr>
                  <w:tcW w:w="2355" w:type="dxa"/>
                  <w:tcBorders>
                    <w:top w:val="single" w:color="auto" w:sz="4" w:space="0"/>
                    <w:left w:val="single" w:color="auto" w:sz="4" w:space="0"/>
                    <w:bottom w:val="single" w:color="auto" w:sz="4" w:space="0"/>
                    <w:right w:val="single" w:color="auto" w:sz="4" w:space="0"/>
                  </w:tcBorders>
                  <w:shd w:val="clear" w:color="auto" w:fill="002D72"/>
                  <w:tcMar>
                    <w:top w:w="15" w:type="dxa"/>
                    <w:left w:w="15" w:type="dxa"/>
                    <w:right w:w="15" w:type="dxa"/>
                  </w:tcMar>
                  <w:vAlign w:val="center"/>
                </w:tcPr>
                <w:p w:rsidR="5848DC97" w:rsidP="5848DC97" w:rsidRDefault="5848DC97" w14:paraId="372EA2D8" w14:textId="63F41246">
                  <w:pPr>
                    <w:jc w:val="center"/>
                  </w:pPr>
                  <w:r w:rsidRPr="5848DC97">
                    <w:rPr>
                      <w:rFonts w:eastAsia="Arial" w:cs="Arial"/>
                      <w:b/>
                      <w:bCs/>
                      <w:color w:val="FFFFFF" w:themeColor="background1"/>
                      <w:sz w:val="20"/>
                    </w:rPr>
                    <w:t>88</w:t>
                  </w:r>
                </w:p>
              </w:tc>
            </w:tr>
          </w:tbl>
          <w:p w:rsidR="5848DC97" w:rsidP="5848DC97" w:rsidRDefault="5848DC97" w14:paraId="011026CD" w14:textId="29BE3FB3">
            <w:pPr>
              <w:pStyle w:val="TableText"/>
              <w:spacing w:line="276" w:lineRule="auto"/>
              <w:jc w:val="both"/>
            </w:pPr>
          </w:p>
          <w:p w:rsidR="5848DC97" w:rsidP="5848DC97" w:rsidRDefault="5848DC97" w14:paraId="3E60BA51" w14:textId="647D433D">
            <w:pPr>
              <w:pStyle w:val="TableText"/>
              <w:spacing w:line="276" w:lineRule="auto"/>
              <w:jc w:val="both"/>
            </w:pPr>
          </w:p>
          <w:p w:rsidR="5848DC97" w:rsidP="5848DC97" w:rsidRDefault="5848DC97" w14:paraId="01DD2A83" w14:textId="4752F9E5">
            <w:pPr>
              <w:pStyle w:val="TableText"/>
              <w:spacing w:line="276" w:lineRule="auto"/>
              <w:jc w:val="both"/>
            </w:pPr>
          </w:p>
          <w:p w:rsidRPr="003F4360" w:rsidR="00E6650D" w:rsidP="00E35617" w:rsidRDefault="00E6650D" w14:paraId="27E060DF" w14:textId="5D1671C8">
            <w:pPr>
              <w:pStyle w:val="TableText"/>
              <w:spacing w:line="276" w:lineRule="auto"/>
              <w:jc w:val="both"/>
              <w:rPr>
                <w:b/>
                <w:bCs/>
                <w:szCs w:val="22"/>
              </w:rPr>
            </w:pPr>
            <w:r w:rsidRPr="003F4360">
              <w:rPr>
                <w:b/>
                <w:bCs/>
                <w:szCs w:val="22"/>
              </w:rPr>
              <w:t xml:space="preserve">Initiatives </w:t>
            </w:r>
          </w:p>
          <w:tbl>
            <w:tblPr>
              <w:tblStyle w:val="PlainTable21"/>
              <w:tblW w:w="0" w:type="auto"/>
              <w:tblLook w:val="04A0" w:firstRow="1" w:lastRow="0" w:firstColumn="1" w:lastColumn="0" w:noHBand="0" w:noVBand="1"/>
            </w:tblPr>
            <w:tblGrid>
              <w:gridCol w:w="3004"/>
              <w:gridCol w:w="4405"/>
              <w:gridCol w:w="2718"/>
            </w:tblGrid>
            <w:tr w:rsidRPr="003F4360" w:rsidR="007C2AEF" w:rsidTr="697D5C54" w14:paraId="6BE908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Mar/>
                </w:tcPr>
                <w:p w:rsidRPr="003F4360" w:rsidR="007C2AEF" w:rsidP="00E35617" w:rsidRDefault="007C2AEF" w14:paraId="6C7C34C4" w14:textId="04A4FE69">
                  <w:pPr>
                    <w:pStyle w:val="TableText"/>
                    <w:spacing w:line="276" w:lineRule="auto"/>
                    <w:jc w:val="both"/>
                    <w:rPr>
                      <w:b w:val="0"/>
                      <w:bCs w:val="0"/>
                    </w:rPr>
                  </w:pPr>
                  <w:r w:rsidRPr="003F4360">
                    <w:rPr>
                      <w:b w:val="0"/>
                      <w:bCs w:val="0"/>
                    </w:rPr>
                    <w:t>Initiative</w:t>
                  </w:r>
                  <w:r w:rsidRPr="003F4360" w:rsidR="00E35617">
                    <w:rPr>
                      <w:b w:val="0"/>
                      <w:bCs w:val="0"/>
                    </w:rPr>
                    <w:t>(s)</w:t>
                  </w:r>
                </w:p>
              </w:tc>
              <w:tc>
                <w:tcPr>
                  <w:cnfStyle w:val="000000000000" w:firstRow="0" w:lastRow="0" w:firstColumn="0" w:lastColumn="0" w:oddVBand="0" w:evenVBand="0" w:oddHBand="0" w:evenHBand="0" w:firstRowFirstColumn="0" w:firstRowLastColumn="0" w:lastRowFirstColumn="0" w:lastRowLastColumn="0"/>
                  <w:tcW w:w="4405" w:type="dxa"/>
                  <w:tcMar/>
                </w:tcPr>
                <w:p w:rsidRPr="003F4360" w:rsidR="007C2AEF" w:rsidP="00E35617" w:rsidRDefault="00E35617" w14:paraId="136FA5C1" w14:textId="031D249D">
                  <w:pPr>
                    <w:pStyle w:val="TableText"/>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3F4360">
                    <w:rPr>
                      <w:b w:val="0"/>
                      <w:bCs w:val="0"/>
                    </w:rPr>
                    <w:t>Details</w:t>
                  </w:r>
                </w:p>
              </w:tc>
              <w:tc>
                <w:tcPr>
                  <w:cnfStyle w:val="000000000000" w:firstRow="0" w:lastRow="0" w:firstColumn="0" w:lastColumn="0" w:oddVBand="0" w:evenVBand="0" w:oddHBand="0" w:evenHBand="0" w:firstRowFirstColumn="0" w:firstRowLastColumn="0" w:lastRowFirstColumn="0" w:lastRowLastColumn="0"/>
                  <w:tcW w:w="2718" w:type="dxa"/>
                  <w:tcMar/>
                </w:tcPr>
                <w:p w:rsidRPr="003F4360" w:rsidR="007C2AEF" w:rsidP="00E35617" w:rsidRDefault="007C2AEF" w14:paraId="74012B5A" w14:textId="1A6AEF6B">
                  <w:pPr>
                    <w:pStyle w:val="TableText"/>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3F4360">
                    <w:rPr>
                      <w:b w:val="0"/>
                      <w:bCs w:val="0"/>
                    </w:rPr>
                    <w:t>Reduction kg/% per annum</w:t>
                  </w:r>
                </w:p>
              </w:tc>
            </w:tr>
            <w:tr w:rsidRPr="003F4360" w:rsidR="007C2AEF" w:rsidTr="697D5C54" w14:paraId="4918BD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Mar/>
                </w:tcPr>
                <w:p w:rsidRPr="003F4360" w:rsidR="007C2AEF" w:rsidP="00E35617" w:rsidRDefault="008A55F8" w14:paraId="696E72B5" w14:textId="179F5056">
                  <w:pPr>
                    <w:pStyle w:val="TableText"/>
                    <w:spacing w:line="276" w:lineRule="auto"/>
                    <w:jc w:val="both"/>
                    <w:rPr>
                      <w:b w:val="0"/>
                      <w:bCs w:val="0"/>
                    </w:rPr>
                  </w:pPr>
                  <w:r w:rsidR="697D5C54">
                    <w:rPr>
                      <w:b w:val="0"/>
                      <w:bCs w:val="0"/>
                    </w:rPr>
                    <w:t>Digitisation of services, including CVs received, remote interviews and online seminars, digital training content, and management information reports generated.</w:t>
                  </w:r>
                </w:p>
              </w:tc>
              <w:tc>
                <w:tcPr>
                  <w:cnfStyle w:val="000000000000" w:firstRow="0" w:lastRow="0" w:firstColumn="0" w:lastColumn="0" w:oddVBand="0" w:evenVBand="0" w:oddHBand="0" w:evenHBand="0" w:firstRowFirstColumn="0" w:firstRowLastColumn="0" w:lastRowFirstColumn="0" w:lastRowLastColumn="0"/>
                  <w:tcW w:w="4405" w:type="dxa"/>
                  <w:tcMar/>
                </w:tcPr>
                <w:p w:rsidRPr="003F4360" w:rsidR="007C2AEF" w:rsidP="00E35617" w:rsidRDefault="00E357AC" w14:paraId="5912F0DF" w14:textId="06BE2D0A">
                  <w:pPr>
                    <w:pStyle w:val="TableText"/>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b w:val="1"/>
                      <w:bCs w:val="1"/>
                    </w:rPr>
                  </w:pPr>
                  <w:r w:rsidR="697D5C54">
                    <w:rPr/>
                    <w:t>All CVs, medical documents, training certificates, and qualifications to be obtained digitally, with originals certified (and no paper copies made).</w:t>
                  </w:r>
                </w:p>
                <w:p w:rsidRPr="003F4360" w:rsidR="007C2AEF" w:rsidP="00E35617" w:rsidRDefault="00AC55F0" w14:paraId="0083E0EC" w14:textId="7CC3449F">
                  <w:pPr>
                    <w:pStyle w:val="TableText"/>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b w:val="1"/>
                      <w:bCs w:val="1"/>
                    </w:rPr>
                  </w:pPr>
                  <w:r w:rsidR="697D5C54">
                    <w:rPr/>
                    <w:t>Preliminary interviews with each candidate to be  completed via webcam/video conferencing, mitigating emissions associated with the candidate/recruiters travelling.</w:t>
                  </w:r>
                </w:p>
                <w:p w:rsidRPr="003F4360" w:rsidR="00AC55F0" w:rsidP="00E35617" w:rsidRDefault="5848DC97" w14:paraId="59EAB74C" w14:textId="4E792C19">
                  <w:pPr>
                    <w:pStyle w:val="TableText"/>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t xml:space="preserve">Admin &amp; and deployment packages will be provided in digital formats. </w:t>
                  </w:r>
                </w:p>
                <w:p w:rsidRPr="003F4360" w:rsidR="00AC55F0" w:rsidP="00E35617" w:rsidRDefault="5848DC97" w14:paraId="71E57C0F" w14:textId="1B0222B6">
                  <w:pPr>
                    <w:pStyle w:val="TableText"/>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t>Management information and KPI reports will be produced and circulated digitally to Participating Authority stakeholders, reducing paper usage.</w:t>
                  </w:r>
                </w:p>
              </w:tc>
              <w:tc>
                <w:tcPr>
                  <w:cnfStyle w:val="000000000000" w:firstRow="0" w:lastRow="0" w:firstColumn="0" w:lastColumn="0" w:oddVBand="0" w:evenVBand="0" w:oddHBand="0" w:evenHBand="0" w:firstRowFirstColumn="0" w:firstRowLastColumn="0" w:lastRowFirstColumn="0" w:lastRowLastColumn="0"/>
                  <w:tcW w:w="2718" w:type="dxa"/>
                  <w:tcMar/>
                </w:tcPr>
                <w:p w:rsidR="007C2AEF" w:rsidP="00E35617" w:rsidRDefault="00981248" w14:paraId="49EAE08A" w14:textId="113B2B09">
                  <w:pPr>
                    <w:pStyle w:val="TableText"/>
                    <w:spacing w:line="276" w:lineRule="auto"/>
                    <w:jc w:val="both"/>
                    <w:cnfStyle w:val="000000100000" w:firstRow="0" w:lastRow="0" w:firstColumn="0" w:lastColumn="0" w:oddVBand="0" w:evenVBand="0" w:oddHBand="1" w:evenHBand="0" w:firstRowFirstColumn="0" w:firstRowLastColumn="0" w:lastRowFirstColumn="0" w:lastRowLastColumn="0"/>
                    <w:rPr>
                      <w:b/>
                      <w:bCs/>
                    </w:rPr>
                  </w:pPr>
                  <w:r>
                    <w:rPr>
                      <w:b/>
                      <w:bCs/>
                    </w:rPr>
                    <w:t>56</w:t>
                  </w:r>
                  <w:r w:rsidR="004B1891">
                    <w:rPr>
                      <w:b/>
                      <w:bCs/>
                    </w:rPr>
                    <w:t>0</w:t>
                  </w:r>
                  <w:r>
                    <w:rPr>
                      <w:b/>
                      <w:bCs/>
                    </w:rPr>
                    <w:t>kg%</w:t>
                  </w:r>
                </w:p>
                <w:p w:rsidR="00981248" w:rsidP="00E35617" w:rsidRDefault="00981248" w14:paraId="03C08FC7" w14:textId="77777777">
                  <w:pPr>
                    <w:pStyle w:val="TableText"/>
                    <w:spacing w:line="276" w:lineRule="auto"/>
                    <w:jc w:val="both"/>
                    <w:cnfStyle w:val="000000100000" w:firstRow="0" w:lastRow="0" w:firstColumn="0" w:lastColumn="0" w:oddVBand="0" w:evenVBand="0" w:oddHBand="1" w:evenHBand="0" w:firstRowFirstColumn="0" w:firstRowLastColumn="0" w:lastRowFirstColumn="0" w:lastRowLastColumn="0"/>
                    <w:rPr>
                      <w:b/>
                      <w:bCs/>
                    </w:rPr>
                  </w:pPr>
                </w:p>
                <w:p w:rsidRPr="003F4360" w:rsidR="00981248" w:rsidP="00E35617" w:rsidRDefault="00981248" w14:paraId="4D336E3B" w14:textId="52B4F8FB">
                  <w:pPr>
                    <w:pStyle w:val="TableText"/>
                    <w:spacing w:line="276" w:lineRule="auto"/>
                    <w:jc w:val="both"/>
                    <w:cnfStyle w:val="000000100000" w:firstRow="0" w:lastRow="0" w:firstColumn="0" w:lastColumn="0" w:oddVBand="0" w:evenVBand="0" w:oddHBand="1" w:evenHBand="0" w:firstRowFirstColumn="0" w:firstRowLastColumn="0" w:lastRowFirstColumn="0" w:lastRowLastColumn="0"/>
                    <w:rPr>
                      <w:b/>
                      <w:bCs/>
                    </w:rPr>
                  </w:pPr>
                </w:p>
              </w:tc>
            </w:tr>
            <w:tr w:rsidRPr="003F4360" w:rsidR="009760D4" w:rsidTr="697D5C54" w14:paraId="75CDF625" w14:textId="77777777">
              <w:tc>
                <w:tcPr>
                  <w:cnfStyle w:val="001000000000" w:firstRow="0" w:lastRow="0" w:firstColumn="1" w:lastColumn="0" w:oddVBand="0" w:evenVBand="0" w:oddHBand="0" w:evenHBand="0" w:firstRowFirstColumn="0" w:firstRowLastColumn="0" w:lastRowFirstColumn="0" w:lastRowLastColumn="0"/>
                  <w:tcW w:w="3004" w:type="dxa"/>
                  <w:tcMar/>
                </w:tcPr>
                <w:p w:rsidRPr="003F4360" w:rsidR="009760D4" w:rsidP="00E35617" w:rsidRDefault="006D2D70" w14:paraId="785EF703" w14:textId="5078EE44">
                  <w:pPr>
                    <w:pStyle w:val="TableText"/>
                    <w:spacing w:line="276" w:lineRule="auto"/>
                    <w:jc w:val="both"/>
                    <w:rPr>
                      <w:b w:val="0"/>
                      <w:bCs w:val="0"/>
                    </w:rPr>
                  </w:pPr>
                  <w:r w:rsidRPr="003F4360">
                    <w:rPr>
                      <w:b w:val="0"/>
                      <w:bCs w:val="0"/>
                    </w:rPr>
                    <w:t xml:space="preserve">Reducing emissions produced through travelling </w:t>
                  </w:r>
                  <w:r w:rsidRPr="003F4360" w:rsidR="00CD30D8">
                    <w:rPr>
                      <w:b w:val="0"/>
                      <w:bCs w:val="0"/>
                    </w:rPr>
                    <w:t>to, from, and for</w:t>
                  </w:r>
                  <w:r w:rsidRPr="003F4360">
                    <w:rPr>
                      <w:b w:val="0"/>
                      <w:bCs w:val="0"/>
                    </w:rPr>
                    <w:t xml:space="preserve"> work and training (staff and candidates).</w:t>
                  </w:r>
                </w:p>
              </w:tc>
              <w:tc>
                <w:tcPr>
                  <w:cnfStyle w:val="000000000000" w:firstRow="0" w:lastRow="0" w:firstColumn="0" w:lastColumn="0" w:oddVBand="0" w:evenVBand="0" w:oddHBand="0" w:evenHBand="0" w:firstRowFirstColumn="0" w:firstRowLastColumn="0" w:lastRowFirstColumn="0" w:lastRowLastColumn="0"/>
                  <w:tcW w:w="4405" w:type="dxa"/>
                  <w:tcMar/>
                </w:tcPr>
                <w:p w:rsidRPr="003F4360" w:rsidR="009760D4" w:rsidP="006D2D70" w:rsidRDefault="5848DC97" w14:paraId="7319506C" w14:textId="38DA2398">
                  <w:pPr>
                    <w:pStyle w:val="TableText"/>
                    <w:numPr>
                      <w:ilvl w:val="0"/>
                      <w:numId w:val="2"/>
                    </w:numPr>
                    <w:spacing w:line="276" w:lineRule="auto"/>
                    <w:jc w:val="both"/>
                    <w:cnfStyle w:val="000000000000" w:firstRow="0" w:lastRow="0" w:firstColumn="0" w:lastColumn="0" w:oddVBand="0" w:evenVBand="0" w:oddHBand="0" w:evenHBand="0" w:firstRowFirstColumn="0" w:firstRowLastColumn="0" w:lastRowFirstColumn="0" w:lastRowLastColumn="0"/>
                    <w:rPr>
                      <w:b/>
                      <w:bCs/>
                    </w:rPr>
                  </w:pPr>
                  <w:r>
                    <w:t>We propose to transition another vehicle to fully electric/hybrid within the framework period, further reducing the emissions produced by our staff’s vehicles.</w:t>
                  </w:r>
                </w:p>
                <w:p w:rsidRPr="003F4360" w:rsidR="00CD30D8" w:rsidP="006D2D70" w:rsidRDefault="00CD30D8" w14:paraId="0A617E47" w14:textId="773A0C07">
                  <w:pPr>
                    <w:pStyle w:val="TableText"/>
                    <w:numPr>
                      <w:ilvl w:val="0"/>
                      <w:numId w:val="2"/>
                    </w:numPr>
                    <w:spacing w:line="276" w:lineRule="auto"/>
                    <w:jc w:val="both"/>
                    <w:cnfStyle w:val="000000000000" w:firstRow="0" w:lastRow="0" w:firstColumn="0" w:lastColumn="0" w:oddVBand="0" w:evenVBand="0" w:oddHBand="0" w:evenHBand="0" w:firstRowFirstColumn="0" w:firstRowLastColumn="0" w:lastRowFirstColumn="0" w:lastRowLastColumn="0"/>
                    <w:rPr>
                      <w:b/>
                      <w:bCs/>
                    </w:rPr>
                  </w:pPr>
                  <w:r w:rsidRPr="003F4360">
                    <w:t>As part of our work benefits package, we offer a cycle to work scheme to encourage our staff to travel to and from work on bicycles/e-bikes</w:t>
                  </w:r>
                  <w:r w:rsidR="002544B5">
                    <w:t>, eliminating emissions entirely</w:t>
                  </w:r>
                  <w:r w:rsidRPr="003F4360">
                    <w:t>.</w:t>
                  </w:r>
                </w:p>
                <w:p w:rsidRPr="003F4360" w:rsidR="00CD30D8" w:rsidP="006D2D70" w:rsidRDefault="5848DC97" w14:paraId="3AF84587" w14:textId="3B83CD03">
                  <w:pPr>
                    <w:pStyle w:val="TableText"/>
                    <w:numPr>
                      <w:ilvl w:val="0"/>
                      <w:numId w:val="2"/>
                    </w:numPr>
                    <w:spacing w:line="276" w:lineRule="auto"/>
                    <w:jc w:val="both"/>
                    <w:cnfStyle w:val="000000000000" w:firstRow="0" w:lastRow="0" w:firstColumn="0" w:lastColumn="0" w:oddVBand="0" w:evenVBand="0" w:oddHBand="0" w:evenHBand="0" w:firstRowFirstColumn="0" w:firstRowLastColumn="0" w:lastRowFirstColumn="0" w:lastRowLastColumn="0"/>
                    <w:rPr>
                      <w:b w:val="1"/>
                      <w:bCs w:val="1"/>
                    </w:rPr>
                  </w:pPr>
                  <w:r w:rsidR="697D5C54">
                    <w:rPr/>
                    <w:t xml:space="preserve">As our </w:t>
                  </w:r>
                  <w:proofErr w:type="gramStart"/>
                  <w:r w:rsidR="697D5C54">
                    <w:rPr/>
                    <w:t>suppliers  are</w:t>
                  </w:r>
                  <w:proofErr w:type="gramEnd"/>
                  <w:r w:rsidR="697D5C54">
                    <w:rPr/>
                    <w:t xml:space="preserve"> based locally and the majority of our applicants are attracted from social media campaigns, we mitigate excess emissions produced </w:t>
                  </w:r>
                  <w:r w:rsidR="697D5C54">
                    <w:rPr/>
                    <w:t>from travel</w:t>
                  </w:r>
                  <w:r w:rsidR="697D5C54">
                    <w:rPr/>
                    <w:t xml:space="preserve"> . Recruit local staff for local </w:t>
                  </w:r>
                  <w:proofErr w:type="gramStart"/>
                  <w:r w:rsidR="697D5C54">
                    <w:rPr/>
                    <w:t>jobs .</w:t>
                  </w:r>
                  <w:proofErr w:type="gramEnd"/>
                </w:p>
                <w:p w:rsidRPr="003F4360" w:rsidR="00CD30D8" w:rsidP="697D5C54" w:rsidRDefault="5848DC97" w14:paraId="6E3732C9" w14:textId="35760B30">
                  <w:pPr>
                    <w:pStyle w:val="TableText"/>
                    <w:spacing w:line="276" w:lineRule="auto"/>
                    <w:ind w:left="0"/>
                    <w:jc w:val="both"/>
                    <w:cnfStyle w:val="000000000000" w:firstRow="0" w:lastRow="0" w:firstColumn="0" w:lastColumn="0" w:oddVBand="0" w:evenVBand="0" w:oddHBand="0" w:evenHBand="0" w:firstRowFirstColumn="0" w:firstRowLastColumn="0" w:lastRowFirstColumn="0" w:lastRowLastColumn="0"/>
                    <w:rPr>
                      <w:b w:val="1"/>
                      <w:bCs w:val="1"/>
                    </w:rPr>
                  </w:pPr>
                </w:p>
              </w:tc>
              <w:tc>
                <w:tcPr>
                  <w:cnfStyle w:val="000000000000" w:firstRow="0" w:lastRow="0" w:firstColumn="0" w:lastColumn="0" w:oddVBand="0" w:evenVBand="0" w:oddHBand="0" w:evenHBand="0" w:firstRowFirstColumn="0" w:firstRowLastColumn="0" w:lastRowFirstColumn="0" w:lastRowLastColumn="0"/>
                  <w:tcW w:w="2718" w:type="dxa"/>
                  <w:tcMar/>
                </w:tcPr>
                <w:p w:rsidR="009760D4" w:rsidP="00E35617" w:rsidRDefault="5848DC97" w14:paraId="7AD33555" w14:textId="78EA4779">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r w:rsidRPr="5848DC97">
                    <w:rPr>
                      <w:b/>
                      <w:bCs/>
                    </w:rPr>
                    <w:t>82 kg/%</w:t>
                  </w:r>
                </w:p>
                <w:p w:rsidR="009F6DDE" w:rsidP="00E35617" w:rsidRDefault="009F6DDE" w14:paraId="2DC3A4EF"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9F6DDE" w:rsidP="00E35617" w:rsidRDefault="009F6DDE" w14:paraId="6BE01E0B"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9F6DDE" w:rsidP="00E35617" w:rsidRDefault="009F6DDE" w14:paraId="27702EF8"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9F6DDE" w:rsidP="00E35617" w:rsidRDefault="009F6DDE" w14:paraId="23FB8390"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r>
                    <w:rPr>
                      <w:b/>
                      <w:bCs/>
                    </w:rPr>
                    <w:t>59kg%</w:t>
                  </w:r>
                </w:p>
                <w:p w:rsidR="004B1891" w:rsidP="00E35617" w:rsidRDefault="004B1891" w14:paraId="3DE06B73"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4B1891" w:rsidP="00E35617" w:rsidRDefault="004B1891" w14:paraId="0582D8A8"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4B1891" w:rsidP="00E35617" w:rsidRDefault="004B1891" w14:paraId="29DDE15A"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004B1891" w:rsidP="00E35617" w:rsidRDefault="004B1891" w14:paraId="679B9987" w14:textId="77777777">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p>
                <w:p w:rsidRPr="003F4360" w:rsidR="004B1891" w:rsidP="00E35617" w:rsidRDefault="004B1891" w14:paraId="56A43D3B" w14:textId="025C37C9">
                  <w:pPr>
                    <w:pStyle w:val="TableText"/>
                    <w:spacing w:line="276" w:lineRule="auto"/>
                    <w:jc w:val="both"/>
                    <w:cnfStyle w:val="000000000000" w:firstRow="0" w:lastRow="0" w:firstColumn="0" w:lastColumn="0" w:oddVBand="0" w:evenVBand="0" w:oddHBand="0" w:evenHBand="0" w:firstRowFirstColumn="0" w:firstRowLastColumn="0" w:lastRowFirstColumn="0" w:lastRowLastColumn="0"/>
                    <w:rPr>
                      <w:b/>
                      <w:bCs/>
                    </w:rPr>
                  </w:pPr>
                  <w:r>
                    <w:rPr>
                      <w:b/>
                      <w:bCs/>
                    </w:rPr>
                    <w:t>4800kg%</w:t>
                  </w:r>
                </w:p>
              </w:tc>
            </w:tr>
          </w:tbl>
          <w:p w:rsidR="00E6650D" w:rsidP="5848DC97" w:rsidRDefault="5848DC97" w14:paraId="4117FCA5" w14:textId="4275F693">
            <w:pPr>
              <w:pStyle w:val="TableText"/>
              <w:spacing w:line="276" w:lineRule="auto"/>
              <w:jc w:val="both"/>
            </w:pPr>
            <w:r>
              <w:t xml:space="preserve">The above initiatives and activities will therefore reduce our emissions further, aligning with the </w:t>
            </w:r>
            <w:proofErr w:type="spellStart"/>
            <w:r>
              <w:t>Wesh</w:t>
            </w:r>
            <w:proofErr w:type="spellEnd"/>
            <w:r>
              <w:t xml:space="preserve"> Government  priorities and framework </w:t>
            </w:r>
            <w:r w:rsidR="00832E71">
              <w:t>requirements</w:t>
            </w:r>
            <w:r>
              <w:t>.</w:t>
            </w:r>
          </w:p>
          <w:p w:rsidR="697D5C54" w:rsidP="697D5C54" w:rsidRDefault="697D5C54" w14:paraId="526434BA" w14:textId="44B073F3">
            <w:pPr>
              <w:pStyle w:val="TableText"/>
              <w:bidi w:val="0"/>
              <w:spacing w:before="120" w:beforeAutospacing="off" w:after="120" w:afterAutospacing="off" w:line="276" w:lineRule="auto"/>
              <w:ind w:left="0" w:right="0"/>
              <w:jc w:val="both"/>
              <w:rPr>
                <w:b w:val="1"/>
                <w:bCs w:val="1"/>
              </w:rPr>
            </w:pPr>
            <w:r w:rsidR="697D5C54">
              <w:rPr/>
              <w:t xml:space="preserve">As added value, through the </w:t>
            </w:r>
            <w:r w:rsidRPr="697D5C54" w:rsidR="697D5C54">
              <w:rPr>
                <w:b w:val="1"/>
                <w:bCs w:val="1"/>
                <w:i w:val="1"/>
                <w:iCs w:val="1"/>
              </w:rPr>
              <w:t>THG (</w:t>
            </w:r>
            <w:proofErr w:type="spellStart"/>
            <w:r w:rsidRPr="697D5C54" w:rsidR="697D5C54">
              <w:rPr>
                <w:b w:val="1"/>
                <w:bCs w:val="1"/>
                <w:i w:val="1"/>
                <w:iCs w:val="1"/>
              </w:rPr>
              <w:t>more:trees</w:t>
            </w:r>
            <w:proofErr w:type="spellEnd"/>
            <w:r w:rsidRPr="697D5C54" w:rsidR="697D5C54">
              <w:rPr>
                <w:b w:val="1"/>
                <w:bCs w:val="1"/>
                <w:i w:val="1"/>
                <w:iCs w:val="1"/>
              </w:rPr>
              <w:t>)</w:t>
            </w:r>
            <w:r w:rsidR="697D5C54">
              <w:rPr/>
              <w:t xml:space="preserve"> initiative, and in the lead up to this framework, </w:t>
            </w:r>
            <w:proofErr w:type="gramStart"/>
            <w:r w:rsidR="697D5C54">
              <w:rPr/>
              <w:t>88  trees</w:t>
            </w:r>
            <w:proofErr w:type="gramEnd"/>
            <w:r w:rsidR="697D5C54">
              <w:rPr/>
              <w:t xml:space="preserve"> have been pledged to sequester an estimated 30 tonnes of CO</w:t>
            </w:r>
            <w:r w:rsidRPr="697D5C54" w:rsidR="697D5C54">
              <w:rPr>
                <w:vertAlign w:val="subscript"/>
              </w:rPr>
              <w:t>2</w:t>
            </w:r>
            <w:r w:rsidR="697D5C54">
              <w:rPr/>
              <w:t xml:space="preserve"> (equivalent of 146,580 miles in a standard car). We propose to pledge an </w:t>
            </w:r>
            <w:proofErr w:type="gramStart"/>
            <w:r w:rsidR="697D5C54">
              <w:rPr/>
              <w:t>additional trees</w:t>
            </w:r>
            <w:proofErr w:type="gramEnd"/>
            <w:r w:rsidR="697D5C54">
              <w:rPr/>
              <w:t xml:space="preserve"> bi annually to offset carbon </w:t>
            </w:r>
            <w:proofErr w:type="gramStart"/>
            <w:r w:rsidR="697D5C54">
              <w:rPr/>
              <w:t>output  as</w:t>
            </w:r>
            <w:proofErr w:type="gramEnd"/>
            <w:r w:rsidR="697D5C54">
              <w:rPr/>
              <w:t xml:space="preserve"> part of on-going </w:t>
            </w:r>
            <w:r w:rsidR="697D5C54">
              <w:rPr/>
              <w:t>commitment</w:t>
            </w:r>
            <w:r w:rsidR="697D5C54">
              <w:rPr/>
              <w:t xml:space="preserve">. </w:t>
            </w:r>
          </w:p>
          <w:p w:rsidRPr="003F4360" w:rsidR="00E6650D" w:rsidP="00E35617" w:rsidRDefault="00E6650D" w14:paraId="17EB4F32" w14:textId="77777777">
            <w:pPr>
              <w:pStyle w:val="TableText"/>
              <w:spacing w:line="276" w:lineRule="auto"/>
              <w:jc w:val="both"/>
              <w:rPr>
                <w:b/>
                <w:bCs/>
                <w:szCs w:val="22"/>
              </w:rPr>
            </w:pPr>
            <w:r w:rsidRPr="003F4360">
              <w:rPr>
                <w:b/>
                <w:bCs/>
                <w:szCs w:val="22"/>
              </w:rPr>
              <w:t xml:space="preserve">Commitment </w:t>
            </w:r>
          </w:p>
          <w:p w:rsidRPr="003F4360" w:rsidR="006A42A7" w:rsidP="00E35617" w:rsidRDefault="5848DC97" w14:paraId="618D9AA6" w14:textId="66FB1903">
            <w:pPr>
              <w:pStyle w:val="TableText"/>
              <w:spacing w:line="276" w:lineRule="auto"/>
              <w:jc w:val="both"/>
            </w:pPr>
            <w:r w:rsidRPr="5848DC97">
              <w:rPr>
                <w:b/>
                <w:bCs/>
              </w:rPr>
              <w:t>Quarterly</w:t>
            </w:r>
            <w:r>
              <w:t xml:space="preserve"> reports will be compiled keeping the NPS  informed of the progress achieved against reducing carbon emissions/resources used. For example, examples of how our service has been further digitised will be provided and reported  with breakdowns of paper used and emissions saved as a result of our proposed measures (e.g. remote interviews/seminars). </w:t>
            </w:r>
          </w:p>
          <w:p w:rsidR="006A42A7" w:rsidP="00E35617" w:rsidRDefault="5848DC97" w14:paraId="17F8C57B" w14:textId="19BEFA9C">
            <w:pPr>
              <w:pStyle w:val="TableText"/>
              <w:spacing w:line="276" w:lineRule="auto"/>
              <w:jc w:val="both"/>
            </w:pPr>
            <w:r>
              <w:t xml:space="preserve">Further, environmental and carbon-reduction performance will form an item on the agenda of periodic review meetings, enabling us to improve or realign our offerings to ensure they continue to meet the </w:t>
            </w:r>
            <w:r w:rsidR="00832E71">
              <w:t>requirements</w:t>
            </w:r>
            <w:r>
              <w:t xml:space="preserve"> of achieving net zero.</w:t>
            </w:r>
          </w:p>
          <w:p w:rsidRPr="006A42A7" w:rsidR="00DD02C4" w:rsidP="00E35617" w:rsidRDefault="5848DC97" w14:paraId="7D327C80" w14:textId="37C97DC1">
            <w:pPr>
              <w:pStyle w:val="TableText"/>
              <w:spacing w:line="276" w:lineRule="auto"/>
              <w:jc w:val="both"/>
            </w:pPr>
            <w:r w:rsidR="697D5C54">
              <w:rPr/>
              <w:t xml:space="preserve">As per the requirements </w:t>
            </w:r>
            <w:proofErr w:type="gramStart"/>
            <w:r w:rsidR="697D5C54">
              <w:rPr/>
              <w:t>of  the</w:t>
            </w:r>
            <w:proofErr w:type="gramEnd"/>
            <w:r w:rsidR="697D5C54">
              <w:rPr/>
              <w:t xml:space="preserve"> specification, we also commit to benchmarking and reporting progress against </w:t>
            </w:r>
            <w:proofErr w:type="gramStart"/>
            <w:r w:rsidR="697D5C54">
              <w:rPr/>
              <w:t>requirements ,</w:t>
            </w:r>
            <w:proofErr w:type="gramEnd"/>
            <w:r w:rsidR="697D5C54">
              <w:rPr/>
              <w:t xml:space="preserve"> with annual reports published thereafter.</w:t>
            </w:r>
          </w:p>
        </w:tc>
      </w:tr>
    </w:tbl>
    <w:p w:rsidRPr="00B76BD6" w:rsidR="00B76BD6" w:rsidP="00B76BD6" w:rsidRDefault="00B76BD6" w14:paraId="7978D25A" w14:textId="2B2AC8FF"/>
    <w:p w:rsidRPr="00B76BD6" w:rsidR="00B76BD6" w:rsidP="00B76BD6" w:rsidRDefault="00B76BD6" w14:paraId="236DB3AF" w14:textId="4292FA45"/>
    <w:p w:rsidRPr="00B76BD6" w:rsidR="00B76BD6" w:rsidP="00B76BD6" w:rsidRDefault="00B76BD6" w14:paraId="1B97FDAA" w14:textId="30EB1902"/>
    <w:p w:rsidRPr="00B76BD6" w:rsidR="00B76BD6" w:rsidP="00B76BD6" w:rsidRDefault="00B76BD6" w14:paraId="462B28AF" w14:textId="00C49BF1"/>
    <w:p w:rsidRPr="00B76BD6" w:rsidR="00B76BD6" w:rsidP="00B76BD6" w:rsidRDefault="00B76BD6" w14:paraId="119F2247" w14:textId="20F2BA57"/>
    <w:p w:rsidRPr="00B76BD6" w:rsidR="00B76BD6" w:rsidP="00B76BD6" w:rsidRDefault="00B76BD6" w14:paraId="1AE35198" w14:textId="1DBDF5F9"/>
    <w:p w:rsidRPr="00B76BD6" w:rsidR="00B76BD6" w:rsidP="00B76BD6" w:rsidRDefault="00B76BD6" w14:paraId="1B9200B4" w14:textId="4B31ADCD"/>
    <w:p w:rsidRPr="00B76BD6" w:rsidR="00B76BD6" w:rsidP="00893621" w:rsidRDefault="00893621" w14:paraId="4BE580B4" w14:textId="57BC2215">
      <w:pPr>
        <w:tabs>
          <w:tab w:val="left" w:pos="1161"/>
        </w:tabs>
      </w:pPr>
      <w:r>
        <w:tab/>
      </w:r>
    </w:p>
    <w:sectPr w:rsidRPr="00B76BD6" w:rsidR="00B76BD6" w:rsidSect="007D0D74">
      <w:headerReference w:type="default" r:id="rId7"/>
      <w:footerReference w:type="default" r:id="rId8"/>
      <w:headerReference w:type="first" r:id="rId9"/>
      <w:footerReference w:type="first" r:id="rId10"/>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322" w:rsidP="003757FD" w:rsidRDefault="006C2322" w14:paraId="53B2AFC1" w14:textId="77777777">
      <w:pPr>
        <w:spacing w:before="0" w:after="0"/>
      </w:pPr>
      <w:r>
        <w:separator/>
      </w:r>
    </w:p>
  </w:endnote>
  <w:endnote w:type="continuationSeparator" w:id="0">
    <w:p w:rsidR="006C2322" w:rsidP="003757FD" w:rsidRDefault="006C2322" w14:paraId="62C95B67" w14:textId="77777777">
      <w:pPr>
        <w:spacing w:before="0" w:after="0"/>
      </w:pPr>
      <w:r>
        <w:continuationSeparator/>
      </w:r>
    </w:p>
  </w:endnote>
  <w:endnote w:type="continuationNotice" w:id="1">
    <w:p w:rsidR="006C2322" w:rsidRDefault="006C2322" w14:paraId="464978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0352" w:rsidR="00832E71" w:rsidP="00832E71" w:rsidRDefault="00832E71" w14:paraId="4C6D44D6" w14:textId="77777777">
    <w:pPr>
      <w:pStyle w:val="Footer"/>
      <w:tabs>
        <w:tab w:val="clear" w:pos="4513"/>
        <w:tab w:val="clear" w:pos="9026"/>
        <w:tab w:val="center" w:pos="6096"/>
        <w:tab w:val="right" w:pos="10348"/>
      </w:tabs>
      <w:ind w:right="-11"/>
      <w:rPr>
        <w:rStyle w:val="PageNumber"/>
        <w:rFonts w:cs="Arial"/>
        <w:noProof/>
        <w:sz w:val="16"/>
        <w:szCs w:val="16"/>
      </w:rPr>
    </w:pPr>
    <w:r>
      <w:rPr>
        <w:rStyle w:val="PageNumber"/>
        <w:rFonts w:cs="Arial"/>
        <w:noProof/>
        <w:sz w:val="16"/>
        <w:szCs w:val="16"/>
      </w:rPr>
      <w:t>Recruit2Schools – fighting climate change 2022/2023</w:t>
    </w:r>
  </w:p>
  <w:p w:rsidRPr="003757FD" w:rsidR="003757FD" w:rsidP="78853C2E" w:rsidRDefault="003757FD" w14:paraId="269E58B4" w14:textId="6146548B">
    <w:pPr>
      <w:pStyle w:val="Footer"/>
      <w:tabs>
        <w:tab w:val="clear" w:pos="9026"/>
        <w:tab w:val="right" w:pos="10348"/>
      </w:tabs>
      <w:ind w:right="-11"/>
      <w:rPr>
        <w:rStyle w:val="PageNumber"/>
        <w:rFonts w:cs="Arial"/>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0352" w:rsidR="00377611" w:rsidP="78853C2E" w:rsidRDefault="0072708A" w14:paraId="6312CAE6" w14:textId="69C16CFA">
    <w:pPr>
      <w:pStyle w:val="Footer"/>
      <w:tabs>
        <w:tab w:val="clear" w:pos="4513"/>
        <w:tab w:val="clear" w:pos="9026"/>
        <w:tab w:val="center" w:pos="6096"/>
        <w:tab w:val="right" w:pos="10348"/>
      </w:tabs>
      <w:ind w:right="-11"/>
      <w:rPr>
        <w:rStyle w:val="PageNumber"/>
        <w:rFonts w:cs="Arial"/>
        <w:noProof/>
        <w:sz w:val="16"/>
        <w:szCs w:val="16"/>
      </w:rPr>
    </w:pPr>
    <w:r>
      <w:rPr>
        <w:rStyle w:val="PageNumber"/>
        <w:rFonts w:cs="Arial"/>
        <w:noProof/>
        <w:sz w:val="16"/>
        <w:szCs w:val="16"/>
      </w:rPr>
      <w:t>Recruit2Schools</w:t>
    </w:r>
    <w:r w:rsidR="004C7B0B">
      <w:rPr>
        <w:rStyle w:val="PageNumber"/>
        <w:rFonts w:cs="Arial"/>
        <w:noProof/>
        <w:sz w:val="16"/>
        <w:szCs w:val="16"/>
      </w:rPr>
      <w:t xml:space="preserve"> – fighting climate change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322" w:rsidP="003757FD" w:rsidRDefault="006C2322" w14:paraId="1776CCAF" w14:textId="77777777">
      <w:pPr>
        <w:spacing w:before="0" w:after="0"/>
      </w:pPr>
      <w:r>
        <w:separator/>
      </w:r>
    </w:p>
  </w:footnote>
  <w:footnote w:type="continuationSeparator" w:id="0">
    <w:p w:rsidR="006C2322" w:rsidP="003757FD" w:rsidRDefault="006C2322" w14:paraId="17C6C0EB" w14:textId="77777777">
      <w:pPr>
        <w:spacing w:before="0" w:after="0"/>
      </w:pPr>
      <w:r>
        <w:continuationSeparator/>
      </w:r>
    </w:p>
  </w:footnote>
  <w:footnote w:type="continuationNotice" w:id="1">
    <w:p w:rsidR="006C2322" w:rsidRDefault="006C2322" w14:paraId="4137A05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7FD" w:rsidP="003757FD" w:rsidRDefault="003757FD" w14:paraId="6F7F539E" w14:textId="2EF658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7611" w:rsidP="00377611" w:rsidRDefault="0072708A" w14:paraId="4F7A44A2" w14:textId="7D82A2D5">
    <w:pPr>
      <w:pStyle w:val="Header"/>
      <w:jc w:val="right"/>
    </w:pPr>
    <w:r>
      <w:rPr>
        <w:noProof/>
      </w:rPr>
      <w:drawing>
        <wp:inline distT="0" distB="0" distL="0" distR="0" wp14:anchorId="17ADB1E1" wp14:editId="340FF022">
          <wp:extent cx="1673747" cy="400756"/>
          <wp:effectExtent l="0" t="0" r="3175"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06031" cy="408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3E09"/>
    <w:multiLevelType w:val="hybridMultilevel"/>
    <w:tmpl w:val="56E02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249A2"/>
    <w:multiLevelType w:val="hybridMultilevel"/>
    <w:tmpl w:val="9A8C84B8"/>
    <w:lvl w:ilvl="0" w:tplc="7626F2B4">
      <w:start w:val="4"/>
      <w:numFmt w:val="upperLetter"/>
      <w:pStyle w:val="Section"/>
      <w:lvlText w:val="Section %1"/>
      <w:lvlJc w:val="left"/>
      <w:pPr>
        <w:tabs>
          <w:tab w:val="num" w:pos="766"/>
        </w:tabs>
        <w:ind w:left="766" w:hanging="57"/>
      </w:pPr>
      <w:rPr>
        <w:rFonts w:hint="default" w:ascii="Arial Bold" w:hAnsi="Arial Bold" w:cs="Arial"/>
        <w:b/>
        <w:bCs/>
        <w:i w:val="0"/>
        <w:iCs w:val="0"/>
        <w:caps/>
        <w:color w:val="auto"/>
        <w:sz w:val="24"/>
        <w:szCs w:val="24"/>
      </w:rPr>
    </w:lvl>
    <w:lvl w:ilvl="1" w:tplc="08090003">
      <w:start w:val="1"/>
      <w:numFmt w:val="bullet"/>
      <w:lvlText w:val="o"/>
      <w:lvlJc w:val="left"/>
      <w:pPr>
        <w:tabs>
          <w:tab w:val="num" w:pos="2433"/>
        </w:tabs>
        <w:ind w:left="2433" w:hanging="360"/>
      </w:pPr>
      <w:rPr>
        <w:rFonts w:hint="default" w:ascii="Courier New" w:hAnsi="Courier New" w:cs="Courier New"/>
        <w:b/>
        <w:bCs/>
        <w:i w:val="0"/>
        <w:iCs w:val="0"/>
        <w:caps/>
        <w:color w:val="auto"/>
        <w:sz w:val="24"/>
        <w:szCs w:val="24"/>
      </w:rPr>
    </w:lvl>
    <w:lvl w:ilvl="2" w:tplc="F39C2AC6">
      <w:start w:val="1"/>
      <w:numFmt w:val="lowerRoman"/>
      <w:lvlText w:val="(%3)"/>
      <w:lvlJc w:val="left"/>
      <w:pPr>
        <w:tabs>
          <w:tab w:val="num" w:pos="3693"/>
        </w:tabs>
        <w:ind w:left="3693" w:hanging="720"/>
      </w:pPr>
      <w:rPr>
        <w:rFonts w:hint="default"/>
      </w:r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num w:numId="1" w16cid:durableId="1559785600">
    <w:abstractNumId w:val="1"/>
  </w:num>
  <w:num w:numId="2" w16cid:durableId="36702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FD"/>
    <w:rsid w:val="00013336"/>
    <w:rsid w:val="00051763"/>
    <w:rsid w:val="00065DBE"/>
    <w:rsid w:val="000745B6"/>
    <w:rsid w:val="000843FF"/>
    <w:rsid w:val="000A21FF"/>
    <w:rsid w:val="000A4DA2"/>
    <w:rsid w:val="000D0DB4"/>
    <w:rsid w:val="000E4F4E"/>
    <w:rsid w:val="00103112"/>
    <w:rsid w:val="00191568"/>
    <w:rsid w:val="001B3496"/>
    <w:rsid w:val="001F3B26"/>
    <w:rsid w:val="00241EEA"/>
    <w:rsid w:val="002544B5"/>
    <w:rsid w:val="002550D2"/>
    <w:rsid w:val="0029701E"/>
    <w:rsid w:val="002C25CE"/>
    <w:rsid w:val="002D11DF"/>
    <w:rsid w:val="00356EA5"/>
    <w:rsid w:val="003610EA"/>
    <w:rsid w:val="00364162"/>
    <w:rsid w:val="003757FD"/>
    <w:rsid w:val="00377611"/>
    <w:rsid w:val="003844E3"/>
    <w:rsid w:val="003A5573"/>
    <w:rsid w:val="003B6106"/>
    <w:rsid w:val="003C5748"/>
    <w:rsid w:val="003D3A0B"/>
    <w:rsid w:val="003D662D"/>
    <w:rsid w:val="003F4360"/>
    <w:rsid w:val="00427982"/>
    <w:rsid w:val="00455DA6"/>
    <w:rsid w:val="004848F7"/>
    <w:rsid w:val="004B1891"/>
    <w:rsid w:val="004C2106"/>
    <w:rsid w:val="004C7B0B"/>
    <w:rsid w:val="00504637"/>
    <w:rsid w:val="00526A21"/>
    <w:rsid w:val="00530970"/>
    <w:rsid w:val="00557098"/>
    <w:rsid w:val="00563A1E"/>
    <w:rsid w:val="00572A10"/>
    <w:rsid w:val="00591B58"/>
    <w:rsid w:val="005F5CE3"/>
    <w:rsid w:val="006272B8"/>
    <w:rsid w:val="00637801"/>
    <w:rsid w:val="00646552"/>
    <w:rsid w:val="006540CE"/>
    <w:rsid w:val="00674415"/>
    <w:rsid w:val="00691205"/>
    <w:rsid w:val="006A42A7"/>
    <w:rsid w:val="006B3C32"/>
    <w:rsid w:val="006C055A"/>
    <w:rsid w:val="006C1904"/>
    <w:rsid w:val="006C2322"/>
    <w:rsid w:val="006D2D70"/>
    <w:rsid w:val="00725E98"/>
    <w:rsid w:val="0072708A"/>
    <w:rsid w:val="007559B6"/>
    <w:rsid w:val="0076761E"/>
    <w:rsid w:val="0077474F"/>
    <w:rsid w:val="00780FD1"/>
    <w:rsid w:val="007B6A1F"/>
    <w:rsid w:val="007C2AEF"/>
    <w:rsid w:val="007D0D74"/>
    <w:rsid w:val="007E29C8"/>
    <w:rsid w:val="0082382A"/>
    <w:rsid w:val="008263A5"/>
    <w:rsid w:val="00830A7D"/>
    <w:rsid w:val="00832E71"/>
    <w:rsid w:val="008549CD"/>
    <w:rsid w:val="008629A5"/>
    <w:rsid w:val="008728F5"/>
    <w:rsid w:val="00893621"/>
    <w:rsid w:val="008A55F8"/>
    <w:rsid w:val="008F0C59"/>
    <w:rsid w:val="00906312"/>
    <w:rsid w:val="009310A1"/>
    <w:rsid w:val="009760D4"/>
    <w:rsid w:val="00981248"/>
    <w:rsid w:val="00990811"/>
    <w:rsid w:val="0099779F"/>
    <w:rsid w:val="009A69CE"/>
    <w:rsid w:val="009C148E"/>
    <w:rsid w:val="009F6DDE"/>
    <w:rsid w:val="00A37DD4"/>
    <w:rsid w:val="00A5289B"/>
    <w:rsid w:val="00A572BE"/>
    <w:rsid w:val="00A932B0"/>
    <w:rsid w:val="00AB34A1"/>
    <w:rsid w:val="00AC55F0"/>
    <w:rsid w:val="00AF134D"/>
    <w:rsid w:val="00B2694C"/>
    <w:rsid w:val="00B51805"/>
    <w:rsid w:val="00B76BD6"/>
    <w:rsid w:val="00B814D9"/>
    <w:rsid w:val="00BB70B4"/>
    <w:rsid w:val="00BD634B"/>
    <w:rsid w:val="00BE2472"/>
    <w:rsid w:val="00C06F4D"/>
    <w:rsid w:val="00C546D7"/>
    <w:rsid w:val="00C95AF5"/>
    <w:rsid w:val="00CD12AA"/>
    <w:rsid w:val="00CD30D8"/>
    <w:rsid w:val="00D3158B"/>
    <w:rsid w:val="00D359A9"/>
    <w:rsid w:val="00DB0397"/>
    <w:rsid w:val="00DB6A02"/>
    <w:rsid w:val="00DD02C4"/>
    <w:rsid w:val="00E16485"/>
    <w:rsid w:val="00E35617"/>
    <w:rsid w:val="00E357AC"/>
    <w:rsid w:val="00E421A6"/>
    <w:rsid w:val="00E6650D"/>
    <w:rsid w:val="00EC2248"/>
    <w:rsid w:val="00ED3B0A"/>
    <w:rsid w:val="00EE0352"/>
    <w:rsid w:val="00EF716F"/>
    <w:rsid w:val="00F04C14"/>
    <w:rsid w:val="00F8534C"/>
    <w:rsid w:val="00F85DB6"/>
    <w:rsid w:val="00FC354D"/>
    <w:rsid w:val="5848DC97"/>
    <w:rsid w:val="697D5C54"/>
    <w:rsid w:val="78853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FB912"/>
  <w15:docId w15:val="{20D74D78-C87A-417C-8A88-37FFF5B7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7611"/>
    <w:pPr>
      <w:spacing w:before="120" w:after="120" w:line="240" w:lineRule="auto"/>
    </w:pPr>
    <w:rPr>
      <w:rFonts w:ascii="Arial" w:hAnsi="Arial" w:eastAsia="Times New Roman" w:cs="Times New Roman"/>
      <w:lang w:eastAsia="en-GB"/>
    </w:rPr>
  </w:style>
  <w:style w:type="paragraph" w:styleId="Heading1">
    <w:name w:val="heading 1"/>
    <w:basedOn w:val="Normal"/>
    <w:next w:val="Normal"/>
    <w:link w:val="Heading1Char"/>
    <w:uiPriority w:val="9"/>
    <w:qFormat/>
    <w:rsid w:val="007D0D74"/>
    <w:pPr>
      <w:keepNext/>
      <w:keepLines/>
      <w:spacing w:before="240" w:after="0"/>
      <w:outlineLvl w:val="0"/>
    </w:pPr>
    <w:rPr>
      <w:rFonts w:eastAsiaTheme="majorEastAsia" w:cstheme="majorBidi"/>
      <w:b/>
      <w:color w:val="2F5496" w:themeColor="accent1" w:themeShade="BF"/>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757FD"/>
    <w:pPr>
      <w:tabs>
        <w:tab w:val="center" w:pos="4513"/>
        <w:tab w:val="right" w:pos="9026"/>
      </w:tabs>
      <w:spacing w:after="0"/>
    </w:pPr>
  </w:style>
  <w:style w:type="character" w:styleId="HeaderChar" w:customStyle="1">
    <w:name w:val="Header Char"/>
    <w:basedOn w:val="DefaultParagraphFont"/>
    <w:link w:val="Header"/>
    <w:uiPriority w:val="99"/>
    <w:rsid w:val="003757FD"/>
  </w:style>
  <w:style w:type="paragraph" w:styleId="Footer">
    <w:name w:val="footer"/>
    <w:basedOn w:val="Normal"/>
    <w:link w:val="FooterChar"/>
    <w:uiPriority w:val="99"/>
    <w:unhideWhenUsed/>
    <w:rsid w:val="00377611"/>
    <w:pPr>
      <w:tabs>
        <w:tab w:val="center" w:pos="4513"/>
        <w:tab w:val="right" w:pos="9026"/>
      </w:tabs>
      <w:spacing w:after="0"/>
    </w:pPr>
    <w:rPr>
      <w:b/>
      <w:color w:val="4472C4" w:themeColor="accent1"/>
      <w:sz w:val="16"/>
    </w:rPr>
  </w:style>
  <w:style w:type="character" w:styleId="FooterChar" w:customStyle="1">
    <w:name w:val="Footer Char"/>
    <w:basedOn w:val="DefaultParagraphFont"/>
    <w:link w:val="Footer"/>
    <w:uiPriority w:val="99"/>
    <w:rsid w:val="00377611"/>
    <w:rPr>
      <w:rFonts w:ascii="Arial" w:hAnsi="Arial" w:eastAsia="Times New Roman" w:cs="Times New Roman"/>
      <w:b/>
      <w:color w:val="4472C4" w:themeColor="accent1"/>
      <w:sz w:val="16"/>
      <w:lang w:eastAsia="en-GB"/>
    </w:rPr>
  </w:style>
  <w:style w:type="character" w:styleId="PageNumber">
    <w:name w:val="page number"/>
    <w:basedOn w:val="DefaultParagraphFont"/>
    <w:rsid w:val="003757FD"/>
    <w:rPr>
      <w:rFonts w:ascii="Arial" w:hAnsi="Arial" w:cs="Times New Roman"/>
      <w:sz w:val="20"/>
    </w:rPr>
  </w:style>
  <w:style w:type="paragraph" w:styleId="Section" w:customStyle="1">
    <w:name w:val="Section"/>
    <w:basedOn w:val="Normal"/>
    <w:next w:val="Normal"/>
    <w:rsid w:val="003757FD"/>
    <w:pPr>
      <w:numPr>
        <w:numId w:val="1"/>
      </w:numPr>
    </w:pPr>
    <w:rPr>
      <w:sz w:val="24"/>
      <w:szCs w:val="24"/>
    </w:rPr>
  </w:style>
  <w:style w:type="paragraph" w:styleId="PQQindent" w:customStyle="1">
    <w:name w:val="PQQ indent"/>
    <w:basedOn w:val="Normal"/>
    <w:rsid w:val="003757FD"/>
    <w:pPr>
      <w:spacing w:before="60" w:after="60"/>
      <w:ind w:left="709"/>
      <w:jc w:val="both"/>
      <w:outlineLvl w:val="0"/>
    </w:pPr>
    <w:rPr>
      <w:rFonts w:eastAsia="Arial" w:cs="Arial"/>
      <w:bCs/>
      <w:kern w:val="32"/>
      <w:szCs w:val="24"/>
    </w:rPr>
  </w:style>
  <w:style w:type="paragraph" w:styleId="Header1" w:customStyle="1">
    <w:name w:val="Header1"/>
    <w:basedOn w:val="Header"/>
    <w:qFormat/>
    <w:rsid w:val="003757FD"/>
    <w:pPr>
      <w:tabs>
        <w:tab w:val="clear" w:pos="4513"/>
        <w:tab w:val="clear" w:pos="9026"/>
      </w:tabs>
      <w:spacing w:before="240" w:after="240"/>
    </w:pPr>
    <w:rPr>
      <w:rFonts w:ascii="Arial Bold" w:hAnsi="Arial Bold"/>
      <w:b/>
      <w:color w:val="4472C4" w:themeColor="accent1"/>
      <w:sz w:val="36"/>
      <w:szCs w:val="20"/>
    </w:rPr>
  </w:style>
  <w:style w:type="character" w:styleId="Heading1Char" w:customStyle="1">
    <w:name w:val="Heading 1 Char"/>
    <w:basedOn w:val="DefaultParagraphFont"/>
    <w:link w:val="Heading1"/>
    <w:uiPriority w:val="9"/>
    <w:rsid w:val="007D0D74"/>
    <w:rPr>
      <w:rFonts w:ascii="Arial" w:hAnsi="Arial" w:eastAsiaTheme="majorEastAsia" w:cstheme="majorBidi"/>
      <w:b/>
      <w:color w:val="2F5496" w:themeColor="accent1" w:themeShade="BF"/>
      <w:sz w:val="28"/>
      <w:szCs w:val="32"/>
      <w:lang w:eastAsia="en-GB"/>
    </w:rPr>
  </w:style>
  <w:style w:type="table" w:styleId="TableGrid">
    <w:name w:val="Table Grid"/>
    <w:basedOn w:val="TableNormal"/>
    <w:uiPriority w:val="59"/>
    <w:rsid w:val="00377611"/>
    <w:pPr>
      <w:autoSpaceDN w:val="0"/>
      <w:spacing w:after="0" w:line="240" w:lineRule="auto"/>
      <w:textAlignment w:val="baseline"/>
    </w:pPr>
    <w:rPr>
      <w:rFonts w:ascii="Calibri" w:hAnsi="Calibri" w:eastAsia="Calibri" w:cs="Calibri"/>
      <w:color w:val="00000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 Header"/>
    <w:basedOn w:val="NoSpacing"/>
    <w:rsid w:val="00377611"/>
    <w:pPr>
      <w:suppressAutoHyphens/>
      <w:autoSpaceDN w:val="0"/>
      <w:ind w:left="57" w:right="57"/>
      <w:textAlignment w:val="baseline"/>
    </w:pPr>
    <w:rPr>
      <w:rFonts w:eastAsia="Calibri" w:cs="Arial"/>
      <w:b/>
      <w:color w:val="FFFFFF" w:themeColor="background1"/>
      <w:sz w:val="20"/>
    </w:rPr>
  </w:style>
  <w:style w:type="paragraph" w:styleId="TableText" w:customStyle="1">
    <w:name w:val="Table Text"/>
    <w:basedOn w:val="NoSpacing"/>
    <w:rsid w:val="00377611"/>
    <w:pPr>
      <w:suppressAutoHyphens/>
      <w:autoSpaceDN w:val="0"/>
      <w:spacing w:before="120" w:after="120"/>
      <w:textAlignment w:val="baseline"/>
    </w:pPr>
    <w:rPr>
      <w:rFonts w:eastAsia="Calibri" w:cs="Arial"/>
      <w:color w:val="000000" w:themeColor="text1"/>
    </w:rPr>
  </w:style>
  <w:style w:type="paragraph" w:styleId="TableSubHeader" w:customStyle="1">
    <w:name w:val="Table Sub Header"/>
    <w:basedOn w:val="Normal"/>
    <w:next w:val="TableText"/>
    <w:rsid w:val="00377611"/>
    <w:pPr>
      <w:suppressAutoHyphens/>
      <w:autoSpaceDN w:val="0"/>
      <w:spacing w:before="0" w:after="0"/>
      <w:jc w:val="both"/>
      <w:textAlignment w:val="baseline"/>
    </w:pPr>
    <w:rPr>
      <w:b/>
      <w:bCs/>
      <w:color w:val="4472C4" w:themeColor="accent1"/>
      <w:szCs w:val="20"/>
    </w:rPr>
  </w:style>
  <w:style w:type="paragraph" w:styleId="TableTextBold" w:customStyle="1">
    <w:name w:val="Table Text Bold"/>
    <w:basedOn w:val="TableText"/>
    <w:rsid w:val="00377611"/>
    <w:rPr>
      <w:b/>
      <w:bCs/>
    </w:rPr>
  </w:style>
  <w:style w:type="paragraph" w:styleId="NoSpacing">
    <w:name w:val="No Spacing"/>
    <w:uiPriority w:val="1"/>
    <w:qFormat/>
    <w:rsid w:val="00377611"/>
    <w:pPr>
      <w:spacing w:after="0" w:line="240" w:lineRule="auto"/>
    </w:pPr>
    <w:rPr>
      <w:rFonts w:ascii="Arial" w:hAnsi="Arial" w:eastAsia="Times New Roman" w:cs="Times New Roman"/>
      <w:lang w:eastAsia="en-GB"/>
    </w:rPr>
  </w:style>
  <w:style w:type="paragraph" w:styleId="Body" w:customStyle="1">
    <w:name w:val="Body"/>
    <w:basedOn w:val="PQQindent"/>
    <w:rsid w:val="00377611"/>
    <w:pPr>
      <w:spacing w:before="120" w:after="120"/>
      <w:ind w:left="0"/>
      <w:jc w:val="left"/>
    </w:pPr>
    <w:rPr>
      <w:rFonts w:eastAsia="Times New Roman" w:cs="Times New Roman"/>
      <w:bCs w:val="0"/>
      <w:color w:val="000000" w:themeColor="text1"/>
      <w:szCs w:val="20"/>
    </w:rPr>
  </w:style>
  <w:style w:type="character" w:styleId="CommentReference">
    <w:name w:val="annotation reference"/>
    <w:basedOn w:val="DefaultParagraphFont"/>
    <w:uiPriority w:val="99"/>
    <w:semiHidden/>
    <w:unhideWhenUsed/>
    <w:rsid w:val="007D0D74"/>
    <w:rPr>
      <w:sz w:val="16"/>
      <w:szCs w:val="16"/>
    </w:rPr>
  </w:style>
  <w:style w:type="paragraph" w:styleId="CommentText">
    <w:name w:val="annotation text"/>
    <w:basedOn w:val="Normal"/>
    <w:link w:val="CommentTextChar"/>
    <w:uiPriority w:val="99"/>
    <w:unhideWhenUsed/>
    <w:rsid w:val="007D0D74"/>
    <w:rPr>
      <w:sz w:val="20"/>
      <w:szCs w:val="20"/>
    </w:rPr>
  </w:style>
  <w:style w:type="character" w:styleId="CommentTextChar" w:customStyle="1">
    <w:name w:val="Comment Text Char"/>
    <w:basedOn w:val="DefaultParagraphFont"/>
    <w:link w:val="CommentText"/>
    <w:uiPriority w:val="99"/>
    <w:rsid w:val="007D0D74"/>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D0D74"/>
    <w:rPr>
      <w:b/>
      <w:bCs/>
    </w:rPr>
  </w:style>
  <w:style w:type="character" w:styleId="CommentSubjectChar" w:customStyle="1">
    <w:name w:val="Comment Subject Char"/>
    <w:basedOn w:val="CommentTextChar"/>
    <w:link w:val="CommentSubject"/>
    <w:uiPriority w:val="99"/>
    <w:semiHidden/>
    <w:rsid w:val="007D0D74"/>
    <w:rPr>
      <w:rFonts w:ascii="Arial" w:hAnsi="Arial" w:eastAsia="Times New Roman" w:cs="Times New Roman"/>
      <w:b/>
      <w:bCs/>
      <w:sz w:val="20"/>
      <w:szCs w:val="20"/>
      <w:lang w:eastAsia="en-GB"/>
    </w:rPr>
  </w:style>
  <w:style w:type="character" w:styleId="FootnoteReference">
    <w:name w:val="footnote reference"/>
    <w:basedOn w:val="DefaultParagraphFont"/>
    <w:uiPriority w:val="99"/>
    <w:semiHidden/>
    <w:unhideWhenUsed/>
    <w:rsid w:val="00ED3B0A"/>
    <w:rPr>
      <w:vertAlign w:val="superscript"/>
    </w:rPr>
  </w:style>
  <w:style w:type="table" w:styleId="PlainTable21" w:customStyle="1">
    <w:name w:val="Plain Table 21"/>
    <w:basedOn w:val="TableNormal"/>
    <w:uiPriority w:val="42"/>
    <w:rsid w:val="003D662D"/>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Revision">
    <w:name w:val="Revision"/>
    <w:hidden/>
    <w:uiPriority w:val="99"/>
    <w:semiHidden/>
    <w:rsid w:val="001B3496"/>
    <w:pPr>
      <w:spacing w:after="0" w:line="240" w:lineRule="auto"/>
    </w:pPr>
    <w:rPr>
      <w:rFonts w:ascii="Arial" w:hAnsi="Arial" w:eastAsia="Times New Roman" w:cs="Times New Roman"/>
      <w:lang w:eastAsia="en-GB"/>
    </w:rPr>
  </w:style>
  <w:style w:type="paragraph" w:styleId="BalloonText">
    <w:name w:val="Balloon Text"/>
    <w:basedOn w:val="Normal"/>
    <w:link w:val="BalloonTextChar"/>
    <w:uiPriority w:val="99"/>
    <w:semiHidden/>
    <w:unhideWhenUsed/>
    <w:rsid w:val="004C2106"/>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2106"/>
    <w:rPr>
      <w:rFonts w:ascii="Tahoma" w:hAnsi="Tahoma" w:eastAsia="Times New Roman" w:cs="Tahoma"/>
      <w:sz w:val="16"/>
      <w:szCs w:val="16"/>
      <w:lang w:eastAsia="en-GB"/>
    </w:rPr>
  </w:style>
  <w:style w:type="character" w:styleId="Hyperlink">
    <w:name w:val="Hyperlink"/>
    <w:basedOn w:val="DefaultParagraphFont"/>
    <w:uiPriority w:val="99"/>
    <w:unhideWhenUsed/>
    <w:rsid w:val="004B1891"/>
    <w:rPr>
      <w:color w:val="0563C1" w:themeColor="hyperlink"/>
      <w:u w:val="single"/>
    </w:rPr>
  </w:style>
  <w:style w:type="character" w:styleId="UnresolvedMention">
    <w:name w:val="Unresolved Mention"/>
    <w:basedOn w:val="DefaultParagraphFont"/>
    <w:uiPriority w:val="99"/>
    <w:semiHidden/>
    <w:unhideWhenUsed/>
    <w:rsid w:val="004B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SABP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D'CRUZE, Sharon (NHS COMMERCIAL SOLUTIONS)</dc:creator>
  <keywords/>
  <lastModifiedBy>Drewe Phillips</lastModifiedBy>
  <revision>9</revision>
  <dcterms:created xsi:type="dcterms:W3CDTF">2022-09-28T01:21:00.0000000Z</dcterms:created>
  <dcterms:modified xsi:type="dcterms:W3CDTF">2022-12-13T10:24:00.2417519Z</dcterms:modified>
</coreProperties>
</file>